
<file path=[Content_Types].xml><?xml version="1.0" encoding="utf-8"?>
<Types xmlns="http://schemas.openxmlformats.org/package/2006/content-types">
  <Default ContentType="application/vnd.openxmlformats-officedocument.spreadsheetml.sheet" Extension="xlsx"/>
  <Default ContentType="application/xml" Extension="xml"/>
  <Default ContentType="application/x-font-ttf" Extension="ttf"/>
  <Default ContentType="image/png" Extension="png"/>
  <Default ContentType="application/vnd.openxmlformats-package.relationships+xml" Extension="rels"/>
  <Override ContentType="application/xml" PartName="/customXML/item1.xml"/>
  <Override ContentType="application/vnd.openxmlformats-officedocument.wordprocessingml.styles+xml" PartName="/word/styles.xml"/>
  <Override ContentType="application/vnd.openxmlformats-officedocument.wordprocessingml.fontTable+xml" PartName="/word/fontTable.xml"/>
  <Override ContentType="application/vnd.openxmlformats-package.core-properties+xml" PartName="/docProps/core.xml"/>
  <Override ContentType="application/vnd.ms-office.chartcolorstyle+xml" PartName="/word/charts/colors1.xml"/>
  <Override ContentType="application/vnd.openxmlformats-officedocument.drawingml.chart+xml" PartName="/word/charts/chart1.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Override ContentType="application/vnd.openxmlformats-officedocument.wordprocessingml.settings+xml" PartName="/word/settings.xml"/>
  <Override ContentType="application/vnd.openxmlformats-officedocument.customXmlProperties+xml" PartName="/customXML/itemProps1.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numbering+xml" PartName="/word/numbering.xml"/>
  <Override ContentType="application/vnd.ms-office.chartstyle+xml" PartName="/word/charts/style1.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jc w:val="center"/>
        <w:rPr>
          <w:sz w:val="76"/>
          <w:szCs w:val="76"/>
        </w:rPr>
      </w:pPr>
      <w:r w:rsidDel="00000000" w:rsidR="00000000" w:rsidRPr="00000000">
        <w:rPr>
          <w:rFonts w:ascii="Calibri" w:cs="Calibri" w:eastAsia="Calibri" w:hAnsi="Calibri"/>
          <w:color w:val="000000"/>
          <w:sz w:val="76"/>
          <w:szCs w:val="76"/>
          <w:rtl w:val="0"/>
        </w:rPr>
        <w:t xml:space="preserve">Informe de Auditoría sobre Sistemas Informáticos</w:t>
      </w:r>
      <w:r w:rsidDel="00000000" w:rsidR="00000000" w:rsidRPr="00000000">
        <w:rPr>
          <w:rtl w:val="0"/>
        </w:rPr>
      </w:r>
      <w:r w:rsidDel="00000000" w:rsidR="00000000" w:rsidRPr="00000000">
        <w:drawing>
          <wp:anchor allowOverlap="1" behindDoc="1" distB="0" distT="0" distL="0" distR="0" hidden="0" layoutInCell="1" locked="0" relativeHeight="0" simplePos="0">
            <wp:simplePos x="0" y="0"/>
            <wp:positionH relativeFrom="column">
              <wp:posOffset>-720089</wp:posOffset>
            </wp:positionH>
            <wp:positionV relativeFrom="paragraph">
              <wp:posOffset>-1158239</wp:posOffset>
            </wp:positionV>
            <wp:extent cx="7534275" cy="10895239"/>
            <wp:effectExtent b="0" l="0" r="0" t="0"/>
            <wp:wrapNone/>
            <wp:docPr id="18" name="image2.png"/>
            <a:graphic>
              <a:graphicData uri="http://schemas.openxmlformats.org/drawingml/2006/picture">
                <pic:pic>
                  <pic:nvPicPr>
                    <pic:cNvPr id="0" name="image2.png"/>
                    <pic:cNvPicPr preferRelativeResize="0"/>
                  </pic:nvPicPr>
                  <pic:blipFill>
                    <a:blip r:embed="rId7"/>
                    <a:srcRect b="0" l="0" r="0" t="0"/>
                    <a:stretch>
                      <a:fillRect/>
                    </a:stretch>
                  </pic:blipFill>
                  <pic:spPr>
                    <a:xfrm>
                      <a:off x="0" y="0"/>
                      <a:ext cx="7534275" cy="10895239"/>
                    </a:xfrm>
                    <a:prstGeom prst="rect"/>
                    <a:ln/>
                  </pic:spPr>
                </pic:pic>
              </a:graphicData>
            </a:graphic>
          </wp:anchor>
        </w:drawing>
      </w:r>
    </w:p>
    <w:p w:rsidR="00000000" w:rsidDel="00000000" w:rsidP="00000000" w:rsidRDefault="00000000" w:rsidRPr="00000000" w14:paraId="00000002">
      <w:pPr>
        <w:pBdr>
          <w:top w:space="0" w:sz="0" w:val="nil"/>
          <w:left w:space="0" w:sz="0" w:val="nil"/>
          <w:bottom w:space="0" w:sz="0" w:val="nil"/>
          <w:right w:space="0" w:sz="0" w:val="nil"/>
          <w:between w:space="0" w:sz="0" w:val="nil"/>
        </w:pBdr>
        <w:jc w:val="center"/>
        <w:rPr>
          <w:rFonts w:ascii="Calibri" w:cs="Calibri" w:eastAsia="Calibri" w:hAnsi="Calibri"/>
          <w:color w:val="000000"/>
          <w:sz w:val="76"/>
          <w:szCs w:val="76"/>
        </w:rPr>
      </w:pPr>
      <w:r w:rsidDel="00000000" w:rsidR="00000000" w:rsidRPr="00000000">
        <w:rPr>
          <w:rFonts w:ascii="Calibri" w:cs="Calibri" w:eastAsia="Calibri" w:hAnsi="Calibri"/>
          <w:sz w:val="76"/>
          <w:szCs w:val="76"/>
          <w:rtl w:val="0"/>
        </w:rPr>
        <w:t xml:space="preserve">[SISTEMA]</w:t>
      </w:r>
      <w:r w:rsidDel="00000000" w:rsidR="00000000" w:rsidRPr="00000000">
        <w:rPr>
          <w:rtl w:val="0"/>
        </w:rPr>
      </w:r>
    </w:p>
    <w:p w:rsidR="00000000" w:rsidDel="00000000" w:rsidP="00000000" w:rsidRDefault="00000000" w:rsidRPr="00000000" w14:paraId="00000003">
      <w:pPr>
        <w:pBdr>
          <w:top w:space="0" w:sz="0" w:val="nil"/>
          <w:left w:space="0" w:sz="0" w:val="nil"/>
          <w:bottom w:space="0" w:sz="0" w:val="nil"/>
          <w:right w:space="0" w:sz="0" w:val="nil"/>
          <w:between w:space="0" w:sz="0" w:val="nil"/>
        </w:pBdr>
        <w:spacing w:line="276" w:lineRule="auto"/>
        <w:jc w:val="center"/>
        <w:rPr>
          <w:rFonts w:ascii="Calibri" w:cs="Calibri" w:eastAsia="Calibri" w:hAnsi="Calibri"/>
          <w:color w:val="000000"/>
          <w:sz w:val="80"/>
          <w:szCs w:val="80"/>
        </w:rPr>
      </w:pPr>
      <w:r w:rsidDel="00000000" w:rsidR="00000000" w:rsidRPr="00000000">
        <w:rPr>
          <w:rtl w:val="0"/>
        </w:rPr>
      </w:r>
    </w:p>
    <w:p w:rsidR="00000000" w:rsidDel="00000000" w:rsidP="00000000" w:rsidRDefault="00000000" w:rsidRPr="00000000" w14:paraId="00000004">
      <w:pPr>
        <w:pBdr>
          <w:top w:space="0" w:sz="0" w:val="nil"/>
          <w:left w:space="0" w:sz="0" w:val="nil"/>
          <w:bottom w:space="0" w:sz="0" w:val="nil"/>
          <w:right w:space="0" w:sz="0" w:val="nil"/>
          <w:between w:space="0" w:sz="0" w:val="nil"/>
        </w:pBdr>
        <w:spacing w:line="276" w:lineRule="auto"/>
        <w:jc w:val="center"/>
        <w:rPr>
          <w:rFonts w:ascii="Calibri" w:cs="Calibri" w:eastAsia="Calibri" w:hAnsi="Calibri"/>
          <w:color w:val="000000"/>
          <w:sz w:val="80"/>
          <w:szCs w:val="80"/>
        </w:rPr>
      </w:pPr>
      <w:r w:rsidDel="00000000" w:rsidR="00000000" w:rsidRPr="00000000">
        <w:rPr>
          <w:rtl w:val="0"/>
        </w:rPr>
      </w:r>
    </w:p>
    <w:p w:rsidR="00000000" w:rsidDel="00000000" w:rsidP="00000000" w:rsidRDefault="00000000" w:rsidRPr="00000000" w14:paraId="00000005">
      <w:pPr>
        <w:pBdr>
          <w:top w:space="0" w:sz="0" w:val="nil"/>
          <w:left w:space="0" w:sz="0" w:val="nil"/>
          <w:bottom w:space="0" w:sz="0" w:val="nil"/>
          <w:right w:space="0" w:sz="0" w:val="nil"/>
          <w:between w:space="0" w:sz="0" w:val="nil"/>
        </w:pBdr>
        <w:spacing w:line="276" w:lineRule="auto"/>
        <w:jc w:val="center"/>
        <w:rPr>
          <w:rFonts w:ascii="Calibri" w:cs="Calibri" w:eastAsia="Calibri" w:hAnsi="Calibri"/>
          <w:color w:val="000000"/>
          <w:sz w:val="80"/>
          <w:szCs w:val="80"/>
        </w:rPr>
      </w:pPr>
      <w:r w:rsidDel="00000000" w:rsidR="00000000" w:rsidRPr="00000000">
        <w:rPr>
          <w:rtl w:val="0"/>
        </w:rPr>
      </w:r>
    </w:p>
    <w:p w:rsidR="00000000" w:rsidDel="00000000" w:rsidP="00000000" w:rsidRDefault="00000000" w:rsidRPr="00000000" w14:paraId="00000006">
      <w:pPr>
        <w:pBdr>
          <w:top w:space="0" w:sz="0" w:val="nil"/>
          <w:left w:space="0" w:sz="0" w:val="nil"/>
          <w:bottom w:space="0" w:sz="0" w:val="nil"/>
          <w:right w:space="0" w:sz="0" w:val="nil"/>
          <w:between w:space="0" w:sz="0" w:val="nil"/>
        </w:pBdr>
        <w:spacing w:line="276" w:lineRule="auto"/>
        <w:jc w:val="center"/>
        <w:rPr>
          <w:rFonts w:ascii="Calibri" w:cs="Calibri" w:eastAsia="Calibri" w:hAnsi="Calibri"/>
          <w:color w:val="000000"/>
          <w:sz w:val="80"/>
          <w:szCs w:val="80"/>
        </w:rPr>
      </w:pPr>
      <w:r w:rsidDel="00000000" w:rsidR="00000000" w:rsidRPr="00000000">
        <w:rPr>
          <w:rtl w:val="0"/>
        </w:rPr>
      </w:r>
    </w:p>
    <w:p w:rsidR="00000000" w:rsidDel="00000000" w:rsidP="00000000" w:rsidRDefault="00000000" w:rsidRPr="00000000" w14:paraId="00000007">
      <w:pPr>
        <w:pBdr>
          <w:top w:space="0" w:sz="0" w:val="nil"/>
          <w:left w:space="0" w:sz="0" w:val="nil"/>
          <w:bottom w:space="0" w:sz="0" w:val="nil"/>
          <w:right w:space="0" w:sz="0" w:val="nil"/>
          <w:between w:space="0" w:sz="0" w:val="nil"/>
        </w:pBdr>
        <w:spacing w:line="276" w:lineRule="auto"/>
        <w:jc w:val="center"/>
        <w:rPr>
          <w:rFonts w:ascii="Calibri" w:cs="Calibri" w:eastAsia="Calibri" w:hAnsi="Calibri"/>
          <w:color w:val="000000"/>
          <w:sz w:val="80"/>
          <w:szCs w:val="80"/>
        </w:rPr>
      </w:pPr>
      <w:r w:rsidDel="00000000" w:rsidR="00000000" w:rsidRPr="00000000">
        <w:rPr>
          <w:rtl w:val="0"/>
        </w:rPr>
      </w:r>
    </w:p>
    <w:p w:rsidR="00000000" w:rsidDel="00000000" w:rsidP="00000000" w:rsidRDefault="00000000" w:rsidRPr="00000000" w14:paraId="00000008">
      <w:pPr>
        <w:pBdr>
          <w:top w:space="0" w:sz="0" w:val="nil"/>
          <w:left w:space="0" w:sz="0" w:val="nil"/>
          <w:bottom w:space="0" w:sz="0" w:val="nil"/>
          <w:right w:space="0" w:sz="0" w:val="nil"/>
          <w:between w:space="0" w:sz="0" w:val="nil"/>
        </w:pBdr>
        <w:spacing w:line="276" w:lineRule="auto"/>
        <w:jc w:val="center"/>
        <w:rPr>
          <w:rFonts w:ascii="Calibri" w:cs="Calibri" w:eastAsia="Calibri" w:hAnsi="Calibri"/>
          <w:color w:val="000000"/>
          <w:sz w:val="80"/>
          <w:szCs w:val="80"/>
        </w:rPr>
      </w:pPr>
      <w:r w:rsidDel="00000000" w:rsidR="00000000" w:rsidRPr="00000000">
        <w:rPr>
          <w:rtl w:val="0"/>
        </w:rPr>
      </w:r>
    </w:p>
    <w:p w:rsidR="00000000" w:rsidDel="00000000" w:rsidP="00000000" w:rsidRDefault="00000000" w:rsidRPr="00000000" w14:paraId="00000009">
      <w:pPr>
        <w:pBdr>
          <w:top w:space="0" w:sz="0" w:val="nil"/>
          <w:left w:space="0" w:sz="0" w:val="nil"/>
          <w:bottom w:space="0" w:sz="0" w:val="nil"/>
          <w:right w:space="0" w:sz="0" w:val="nil"/>
          <w:between w:space="0" w:sz="0" w:val="nil"/>
        </w:pBdr>
        <w:spacing w:line="276" w:lineRule="auto"/>
        <w:jc w:val="center"/>
        <w:rPr>
          <w:rFonts w:ascii="Calibri" w:cs="Calibri" w:eastAsia="Calibri" w:hAnsi="Calibri"/>
          <w:color w:val="000000"/>
          <w:sz w:val="80"/>
          <w:szCs w:val="80"/>
        </w:rPr>
      </w:pPr>
      <w:r w:rsidDel="00000000" w:rsidR="00000000" w:rsidRPr="00000000">
        <w:rPr>
          <w:rtl w:val="0"/>
        </w:rPr>
      </w:r>
    </w:p>
    <w:p w:rsidR="00000000" w:rsidDel="00000000" w:rsidP="00000000" w:rsidRDefault="00000000" w:rsidRPr="00000000" w14:paraId="0000000A">
      <w:pPr>
        <w:pBdr>
          <w:top w:space="0" w:sz="0" w:val="nil"/>
          <w:left w:space="0" w:sz="0" w:val="nil"/>
          <w:bottom w:space="0" w:sz="0" w:val="nil"/>
          <w:right w:space="0" w:sz="0" w:val="nil"/>
          <w:between w:space="0" w:sz="0" w:val="nil"/>
        </w:pBdr>
        <w:spacing w:line="276" w:lineRule="auto"/>
        <w:jc w:val="center"/>
        <w:rPr>
          <w:rFonts w:ascii="Calibri" w:cs="Calibri" w:eastAsia="Calibri" w:hAnsi="Calibri"/>
          <w:color w:val="000000"/>
          <w:sz w:val="80"/>
          <w:szCs w:val="80"/>
        </w:rPr>
      </w:pPr>
      <w:r w:rsidDel="00000000" w:rsidR="00000000" w:rsidRPr="00000000">
        <w:rPr>
          <w:rtl w:val="0"/>
        </w:rPr>
      </w:r>
    </w:p>
    <w:p w:rsidR="00000000" w:rsidDel="00000000" w:rsidP="00000000" w:rsidRDefault="00000000" w:rsidRPr="00000000" w14:paraId="0000000B">
      <w:pPr>
        <w:pBdr>
          <w:top w:space="0" w:sz="0" w:val="nil"/>
          <w:left w:space="0" w:sz="0" w:val="nil"/>
          <w:bottom w:space="0" w:sz="0" w:val="nil"/>
          <w:right w:space="0" w:sz="0" w:val="nil"/>
          <w:between w:space="0" w:sz="0" w:val="nil"/>
        </w:pBdr>
        <w:spacing w:line="276" w:lineRule="auto"/>
        <w:rPr>
          <w:rFonts w:ascii="Calibri" w:cs="Calibri" w:eastAsia="Calibri" w:hAnsi="Calibri"/>
          <w:color w:val="000000"/>
          <w:sz w:val="60"/>
          <w:szCs w:val="60"/>
        </w:rPr>
      </w:pPr>
      <w:r w:rsidDel="00000000" w:rsidR="00000000" w:rsidRPr="00000000">
        <w:rPr>
          <w:rFonts w:ascii="Calibri" w:cs="Calibri" w:eastAsia="Calibri" w:hAnsi="Calibri"/>
          <w:color w:val="000000"/>
          <w:sz w:val="60"/>
          <w:szCs w:val="60"/>
          <w:rtl w:val="0"/>
        </w:rPr>
        <w:t xml:space="preserve">Sergio D. Urquiza Villaverde</w:t>
      </w:r>
    </w:p>
    <w:p w:rsidR="00000000" w:rsidDel="00000000" w:rsidP="00000000" w:rsidRDefault="00000000" w:rsidRPr="00000000" w14:paraId="0000000C">
      <w:pPr>
        <w:pBdr>
          <w:top w:space="0" w:sz="0" w:val="nil"/>
          <w:left w:space="0" w:sz="0" w:val="nil"/>
          <w:bottom w:space="0" w:sz="0" w:val="nil"/>
          <w:right w:space="0" w:sz="0" w:val="nil"/>
          <w:between w:space="0" w:sz="0" w:val="nil"/>
        </w:pBdr>
        <w:spacing w:line="276" w:lineRule="auto"/>
        <w:jc w:val="right"/>
        <w:rPr>
          <w:rFonts w:ascii="Calibri" w:cs="Calibri" w:eastAsia="Calibri" w:hAnsi="Calibri"/>
          <w:color w:val="000000"/>
          <w:sz w:val="40"/>
          <w:szCs w:val="40"/>
        </w:rPr>
      </w:pPr>
      <w:r w:rsidDel="00000000" w:rsidR="00000000" w:rsidRPr="00000000">
        <w:rPr>
          <w:rFonts w:ascii="Calibri" w:cs="Calibri" w:eastAsia="Calibri" w:hAnsi="Calibri"/>
          <w:color w:val="000000"/>
          <w:sz w:val="40"/>
          <w:szCs w:val="40"/>
          <w:rtl w:val="0"/>
        </w:rPr>
        <w:t xml:space="preserve">02/12/2024</w:t>
      </w:r>
    </w:p>
    <w:p w:rsidR="00000000" w:rsidDel="00000000" w:rsidP="00000000" w:rsidRDefault="00000000" w:rsidRPr="00000000" w14:paraId="0000000D">
      <w:pPr>
        <w:pBdr>
          <w:top w:space="0" w:sz="0" w:val="nil"/>
          <w:left w:space="0" w:sz="0" w:val="nil"/>
          <w:bottom w:space="0" w:sz="0" w:val="nil"/>
          <w:right w:space="0" w:sz="0" w:val="nil"/>
          <w:between w:space="0" w:sz="0" w:val="nil"/>
        </w:pBdr>
        <w:spacing w:after="120" w:line="276" w:lineRule="auto"/>
        <w:jc w:val="both"/>
        <w:rPr>
          <w:rFonts w:ascii="Calibri" w:cs="Calibri" w:eastAsia="Calibri" w:hAnsi="Calibri"/>
          <w:color w:val="000000"/>
        </w:rPr>
      </w:pPr>
      <w:r w:rsidDel="00000000" w:rsidR="00000000" w:rsidRPr="00000000">
        <w:rPr>
          <w:rtl w:val="0"/>
        </w:rPr>
      </w:r>
    </w:p>
    <w:p w:rsidR="00000000" w:rsidDel="00000000" w:rsidP="00000000" w:rsidRDefault="00000000" w:rsidRPr="00000000" w14:paraId="0000000E">
      <w:pPr>
        <w:pBdr>
          <w:top w:space="0" w:sz="0" w:val="nil"/>
          <w:left w:space="0" w:sz="0" w:val="nil"/>
          <w:bottom w:space="0" w:sz="0" w:val="nil"/>
          <w:right w:space="0" w:sz="0" w:val="nil"/>
          <w:between w:space="0" w:sz="0" w:val="nil"/>
        </w:pBdr>
        <w:spacing w:after="120" w:line="276" w:lineRule="auto"/>
        <w:jc w:val="both"/>
        <w:rPr>
          <w:rFonts w:ascii="Calibri" w:cs="Calibri" w:eastAsia="Calibri" w:hAnsi="Calibri"/>
          <w:color w:val="000000"/>
        </w:rPr>
      </w:pPr>
      <w:r w:rsidDel="00000000" w:rsidR="00000000" w:rsidRPr="00000000">
        <w:rPr>
          <w:rtl w:val="0"/>
        </w:rPr>
      </w:r>
    </w:p>
    <w:p w:rsidR="00000000" w:rsidDel="00000000" w:rsidP="00000000" w:rsidRDefault="00000000" w:rsidRPr="00000000" w14:paraId="0000000F">
      <w:pPr>
        <w:pBdr>
          <w:top w:space="0" w:sz="0" w:val="nil"/>
          <w:left w:space="0" w:sz="0" w:val="nil"/>
          <w:bottom w:space="0" w:sz="0" w:val="nil"/>
          <w:right w:space="0" w:sz="0" w:val="nil"/>
          <w:between w:space="0" w:sz="0" w:val="nil"/>
        </w:pBdr>
        <w:spacing w:after="120" w:line="276" w:lineRule="auto"/>
        <w:jc w:val="both"/>
        <w:rPr>
          <w:rFonts w:ascii="Calibri" w:cs="Calibri" w:eastAsia="Calibri" w:hAnsi="Calibri"/>
          <w:color w:val="000000"/>
        </w:rPr>
      </w:pPr>
      <w:r w:rsidDel="00000000" w:rsidR="00000000" w:rsidRPr="00000000">
        <w:rPr>
          <w:rtl w:val="0"/>
        </w:rPr>
      </w:r>
    </w:p>
    <w:p w:rsidR="00000000" w:rsidDel="00000000" w:rsidP="00000000" w:rsidRDefault="00000000" w:rsidRPr="00000000" w14:paraId="00000010">
      <w:pPr>
        <w:pBdr>
          <w:top w:space="0" w:sz="0" w:val="nil"/>
          <w:left w:space="0" w:sz="0" w:val="nil"/>
          <w:bottom w:space="0" w:sz="0" w:val="nil"/>
          <w:right w:space="0" w:sz="0" w:val="nil"/>
          <w:between w:space="0" w:sz="0" w:val="nil"/>
        </w:pBdr>
        <w:spacing w:after="120" w:line="276" w:lineRule="auto"/>
        <w:jc w:val="both"/>
        <w:rPr>
          <w:rFonts w:ascii="Calibri" w:cs="Calibri" w:eastAsia="Calibri" w:hAnsi="Calibri"/>
          <w:color w:val="000000"/>
        </w:rPr>
      </w:pPr>
      <w:r w:rsidDel="00000000" w:rsidR="00000000" w:rsidRPr="00000000">
        <w:rPr>
          <w:rtl w:val="0"/>
        </w:rPr>
      </w:r>
    </w:p>
    <w:p w:rsidR="00000000" w:rsidDel="00000000" w:rsidP="00000000" w:rsidRDefault="00000000" w:rsidRPr="00000000" w14:paraId="00000011">
      <w:pPr>
        <w:pBdr>
          <w:top w:space="0" w:sz="0" w:val="nil"/>
          <w:left w:space="0" w:sz="0" w:val="nil"/>
          <w:bottom w:space="0" w:sz="0" w:val="nil"/>
          <w:right w:space="0" w:sz="0" w:val="nil"/>
          <w:between w:space="0" w:sz="0" w:val="nil"/>
        </w:pBdr>
        <w:spacing w:after="120" w:line="276" w:lineRule="auto"/>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Este documento presenta un resumen de los hallazgos y observaciones derivados de una auditoría de ciberseguridad, incluyendo pruebas de penetración realizadas para evaluar la seguridad de los sistemas evaluados. La auditoría se ha llevado a cabo de acuerdo con las mejores prácticas de la industria y bajo un estricto cumplimiento de normas legales y éticas aplicables a la realización de estas pruebas.</w:t>
      </w:r>
    </w:p>
    <w:p w:rsidR="00000000" w:rsidDel="00000000" w:rsidP="00000000" w:rsidRDefault="00000000" w:rsidRPr="00000000" w14:paraId="00000012">
      <w:pPr>
        <w:pBdr>
          <w:top w:space="0" w:sz="0" w:val="nil"/>
          <w:left w:space="0" w:sz="0" w:val="nil"/>
          <w:bottom w:space="0" w:sz="0" w:val="nil"/>
          <w:right w:space="0" w:sz="0" w:val="nil"/>
          <w:between w:space="0" w:sz="0" w:val="nil"/>
        </w:pBdr>
        <w:spacing w:after="120" w:line="276" w:lineRule="auto"/>
        <w:jc w:val="both"/>
        <w:rPr>
          <w:rFonts w:ascii="Calibri" w:cs="Calibri" w:eastAsia="Calibri" w:hAnsi="Calibri"/>
          <w:color w:val="000000"/>
        </w:rPr>
      </w:pPr>
      <w:r w:rsidDel="00000000" w:rsidR="00000000" w:rsidRPr="00000000">
        <w:rPr>
          <w:rtl w:val="0"/>
        </w:rPr>
      </w:r>
    </w:p>
    <w:p w:rsidR="00000000" w:rsidDel="00000000" w:rsidP="00000000" w:rsidRDefault="00000000" w:rsidRPr="00000000" w14:paraId="00000013">
      <w:pPr>
        <w:pBdr>
          <w:top w:space="0" w:sz="0" w:val="nil"/>
          <w:left w:space="0" w:sz="0" w:val="nil"/>
          <w:bottom w:space="0" w:sz="0" w:val="nil"/>
          <w:right w:space="0" w:sz="0" w:val="nil"/>
          <w:between w:space="0" w:sz="0" w:val="nil"/>
        </w:pBdr>
        <w:spacing w:after="120" w:line="276" w:lineRule="auto"/>
        <w:jc w:val="both"/>
        <w:rPr>
          <w:rFonts w:ascii="Calibri" w:cs="Calibri" w:eastAsia="Calibri" w:hAnsi="Calibri"/>
          <w:color w:val="000000"/>
        </w:rPr>
      </w:pPr>
      <w:r w:rsidDel="00000000" w:rsidR="00000000" w:rsidRPr="00000000">
        <w:rPr>
          <w:rFonts w:ascii="Calibri" w:cs="Calibri" w:eastAsia="Calibri" w:hAnsi="Calibri"/>
          <w:b w:val="1"/>
          <w:color w:val="000000"/>
          <w:u w:val="single"/>
          <w:rtl w:val="0"/>
        </w:rPr>
        <w:t xml:space="preserve">Contexto de las Pruebas y Alcance Legal</w:t>
      </w:r>
      <w:r w:rsidDel="00000000" w:rsidR="00000000" w:rsidRPr="00000000">
        <w:rPr>
          <w:rtl w:val="0"/>
        </w:rPr>
      </w:r>
    </w:p>
    <w:p w:rsidR="00000000" w:rsidDel="00000000" w:rsidP="00000000" w:rsidRDefault="00000000" w:rsidRPr="00000000" w14:paraId="00000014">
      <w:pPr>
        <w:pBdr>
          <w:top w:space="0" w:sz="0" w:val="nil"/>
          <w:left w:space="0" w:sz="0" w:val="nil"/>
          <w:bottom w:space="0" w:sz="0" w:val="nil"/>
          <w:right w:space="0" w:sz="0" w:val="nil"/>
          <w:between w:space="0" w:sz="0" w:val="nil"/>
        </w:pBdr>
        <w:spacing w:after="120" w:line="276" w:lineRule="auto"/>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Las pruebas de penetración (o </w:t>
      </w:r>
      <w:r w:rsidDel="00000000" w:rsidR="00000000" w:rsidRPr="00000000">
        <w:rPr>
          <w:rFonts w:ascii="Calibri" w:cs="Calibri" w:eastAsia="Calibri" w:hAnsi="Calibri"/>
          <w:i w:val="1"/>
          <w:color w:val="000000"/>
          <w:rtl w:val="0"/>
        </w:rPr>
        <w:t xml:space="preserve">penetration tests</w:t>
      </w:r>
      <w:r w:rsidDel="00000000" w:rsidR="00000000" w:rsidRPr="00000000">
        <w:rPr>
          <w:rFonts w:ascii="Calibri" w:cs="Calibri" w:eastAsia="Calibri" w:hAnsi="Calibri"/>
          <w:color w:val="000000"/>
          <w:rtl w:val="0"/>
        </w:rPr>
        <w:t xml:space="preserve">) son simulaciones controladas de ataques a los sistemas de la organización con el objetivo de identificar vulnerabilidades de seguridad que puedan ser explotadas por agentes malintencionados. Estas pruebas se realizan bajo los principios establecidos por marcos de referencia reconocidos, como el Open Web Application Security Project (OWASP) y el National Institute of Standards and Technology (NIST).</w:t>
      </w:r>
    </w:p>
    <w:p w:rsidR="00000000" w:rsidDel="00000000" w:rsidP="00000000" w:rsidRDefault="00000000" w:rsidRPr="00000000" w14:paraId="00000015">
      <w:pPr>
        <w:pBdr>
          <w:top w:space="0" w:sz="0" w:val="nil"/>
          <w:left w:space="0" w:sz="0" w:val="nil"/>
          <w:bottom w:space="0" w:sz="0" w:val="nil"/>
          <w:right w:space="0" w:sz="0" w:val="nil"/>
          <w:between w:space="0" w:sz="0" w:val="nil"/>
        </w:pBdr>
        <w:spacing w:after="120" w:line="276" w:lineRule="auto"/>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La realización de la auditoría se efectúa con el consentimiento expreso de la entidad auditada y en conformidad con las leyes vigentes de protección de datos y ciberseguridad. El acceso a la información y los sistemas auditados se maneja bajo estrictos acuerdos de confidencialidad para proteger la integridad y la privacidad de la empresa y sus datos.</w:t>
      </w:r>
    </w:p>
    <w:p w:rsidR="00000000" w:rsidDel="00000000" w:rsidP="00000000" w:rsidRDefault="00000000" w:rsidRPr="00000000" w14:paraId="00000016">
      <w:pPr>
        <w:pBdr>
          <w:top w:space="0" w:sz="0" w:val="nil"/>
          <w:left w:space="0" w:sz="0" w:val="nil"/>
          <w:bottom w:space="0" w:sz="0" w:val="nil"/>
          <w:right w:space="0" w:sz="0" w:val="nil"/>
          <w:between w:space="0" w:sz="0" w:val="nil"/>
        </w:pBdr>
        <w:spacing w:after="120" w:line="276" w:lineRule="auto"/>
        <w:jc w:val="both"/>
        <w:rPr>
          <w:rFonts w:ascii="Calibri" w:cs="Calibri" w:eastAsia="Calibri" w:hAnsi="Calibri"/>
          <w:color w:val="000000"/>
        </w:rPr>
      </w:pPr>
      <w:r w:rsidDel="00000000" w:rsidR="00000000" w:rsidRPr="00000000">
        <w:rPr>
          <w:rFonts w:ascii="Calibri" w:cs="Calibri" w:eastAsia="Calibri" w:hAnsi="Calibri"/>
          <w:b w:val="1"/>
          <w:color w:val="000000"/>
          <w:u w:val="single"/>
          <w:rtl w:val="0"/>
        </w:rPr>
        <w:t xml:space="preserve">Confidencialidad y Responsabilidad</w:t>
      </w:r>
      <w:r w:rsidDel="00000000" w:rsidR="00000000" w:rsidRPr="00000000">
        <w:rPr>
          <w:rtl w:val="0"/>
        </w:rPr>
      </w:r>
    </w:p>
    <w:p w:rsidR="00000000" w:rsidDel="00000000" w:rsidP="00000000" w:rsidRDefault="00000000" w:rsidRPr="00000000" w14:paraId="00000017">
      <w:pPr>
        <w:pBdr>
          <w:top w:space="0" w:sz="0" w:val="nil"/>
          <w:left w:space="0" w:sz="0" w:val="nil"/>
          <w:bottom w:space="0" w:sz="0" w:val="nil"/>
          <w:right w:space="0" w:sz="0" w:val="nil"/>
          <w:between w:space="0" w:sz="0" w:val="nil"/>
        </w:pBdr>
        <w:spacing w:after="120" w:line="276" w:lineRule="auto"/>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Los resultados obtenidos en esta auditoría son confidenciales y están dirigidos únicamente a las partes involucradas autorizadas. La difusión no autorizada de la información contenida en este informe puede conllevar consecuencias legales. El acceso a estos resultados por terceros debe ser autorizado por escrito y la organización auditora no se hace responsable del uso indebido de los hallazgos o de los riesgos que puedan derivarse de su divulgación no autorizada.</w:t>
      </w:r>
    </w:p>
    <w:p w:rsidR="00000000" w:rsidDel="00000000" w:rsidP="00000000" w:rsidRDefault="00000000" w:rsidRPr="00000000" w14:paraId="00000018">
      <w:pPr>
        <w:pBdr>
          <w:top w:space="0" w:sz="0" w:val="nil"/>
          <w:left w:space="0" w:sz="0" w:val="nil"/>
          <w:bottom w:space="0" w:sz="0" w:val="nil"/>
          <w:right w:space="0" w:sz="0" w:val="nil"/>
          <w:between w:space="0" w:sz="0" w:val="nil"/>
        </w:pBdr>
        <w:spacing w:after="120" w:line="276" w:lineRule="auto"/>
        <w:jc w:val="both"/>
        <w:rPr>
          <w:rFonts w:ascii="Calibri" w:cs="Calibri" w:eastAsia="Calibri" w:hAnsi="Calibri"/>
          <w:color w:val="000000"/>
        </w:rPr>
        <w:sectPr>
          <w:headerReference r:id="rId8" w:type="default"/>
          <w:headerReference r:id="rId9" w:type="first"/>
          <w:headerReference r:id="rId10" w:type="even"/>
          <w:footerReference r:id="rId11" w:type="default"/>
          <w:footerReference r:id="rId12" w:type="first"/>
          <w:footerReference r:id="rId13" w:type="even"/>
          <w:pgSz w:h="16838" w:w="11906" w:orient="portrait"/>
          <w:pgMar w:bottom="1134" w:top="1134" w:left="1134" w:right="1134" w:header="720" w:footer="720"/>
          <w:pgNumType w:start="1"/>
        </w:sectPr>
      </w:pPr>
      <w:r w:rsidDel="00000000" w:rsidR="00000000" w:rsidRPr="00000000">
        <w:rPr>
          <w:rFonts w:ascii="Calibri" w:cs="Calibri" w:eastAsia="Calibri" w:hAnsi="Calibri"/>
          <w:color w:val="000000"/>
          <w:rtl w:val="0"/>
        </w:rPr>
        <w:t xml:space="preserve">Este documento no constituye una garantía absoluta de la seguridad de los sistemas auditados, sino una evaluación en el momento de la prueba. Los riesgos de ciberseguridad evolucionan rápidamente, y se recomienda a la entidad auditada mantener un programa de revisión y actualización de su seguridad periódicamente.</w:t>
      </w:r>
    </w:p>
    <w:p w:rsidR="00000000" w:rsidDel="00000000" w:rsidP="00000000" w:rsidRDefault="00000000" w:rsidRPr="00000000" w14:paraId="00000019">
      <w:pPr>
        <w:pBdr>
          <w:top w:space="0" w:sz="0" w:val="nil"/>
          <w:left w:space="0" w:sz="0" w:val="nil"/>
          <w:bottom w:space="0" w:sz="0" w:val="nil"/>
          <w:right w:space="0" w:sz="0" w:val="nil"/>
          <w:between w:space="0" w:sz="0" w:val="nil"/>
        </w:pBdr>
        <w:spacing w:line="276" w:lineRule="auto"/>
        <w:jc w:val="both"/>
        <w:rPr>
          <w:rFonts w:ascii="Calibri" w:cs="Calibri" w:eastAsia="Calibri" w:hAnsi="Calibri"/>
          <w:color w:val="000000"/>
          <w:sz w:val="28"/>
          <w:szCs w:val="28"/>
        </w:rPr>
      </w:pPr>
      <w:r w:rsidDel="00000000" w:rsidR="00000000" w:rsidRPr="00000000">
        <w:rPr>
          <w:rtl w:val="0"/>
        </w:rPr>
      </w:r>
    </w:p>
    <w:p w:rsidR="00000000" w:rsidDel="00000000" w:rsidP="00000000" w:rsidRDefault="00000000" w:rsidRPr="00000000" w14:paraId="0000001A">
      <w:pPr>
        <w:pBdr>
          <w:top w:space="0" w:sz="0" w:val="nil"/>
          <w:left w:space="0" w:sz="0" w:val="nil"/>
          <w:bottom w:space="0" w:sz="0" w:val="nil"/>
          <w:right w:space="0" w:sz="0" w:val="nil"/>
          <w:between w:space="0" w:sz="0" w:val="nil"/>
        </w:pBdr>
        <w:spacing w:line="276" w:lineRule="auto"/>
        <w:jc w:val="both"/>
        <w:rPr>
          <w:rFonts w:ascii="Calibri" w:cs="Calibri" w:eastAsia="Calibri" w:hAnsi="Calibri"/>
          <w:color w:val="000000"/>
          <w:sz w:val="28"/>
          <w:szCs w:val="28"/>
        </w:rPr>
      </w:pPr>
      <w:r w:rsidDel="00000000" w:rsidR="00000000" w:rsidRPr="00000000">
        <w:rPr>
          <w:rtl w:val="0"/>
        </w:rPr>
      </w:r>
    </w:p>
    <w:p w:rsidR="00000000" w:rsidDel="00000000" w:rsidP="00000000" w:rsidRDefault="00000000" w:rsidRPr="00000000" w14:paraId="0000001B">
      <w:pPr>
        <w:pBdr>
          <w:top w:space="0" w:sz="0" w:val="nil"/>
          <w:left w:space="0" w:sz="0" w:val="nil"/>
          <w:bottom w:space="0" w:sz="0" w:val="nil"/>
          <w:right w:space="0" w:sz="0" w:val="nil"/>
          <w:between w:space="0" w:sz="0" w:val="nil"/>
        </w:pBdr>
        <w:spacing w:line="276" w:lineRule="auto"/>
        <w:jc w:val="both"/>
        <w:rPr>
          <w:rFonts w:ascii="Calibri" w:cs="Calibri" w:eastAsia="Calibri" w:hAnsi="Calibri"/>
          <w:color w:val="000000"/>
          <w:sz w:val="28"/>
          <w:szCs w:val="28"/>
        </w:rPr>
      </w:pPr>
      <w:r w:rsidDel="00000000" w:rsidR="00000000" w:rsidRPr="00000000">
        <w:rPr>
          <w:rtl w:val="0"/>
        </w:rPr>
      </w:r>
    </w:p>
    <w:p w:rsidR="00000000" w:rsidDel="00000000" w:rsidP="00000000" w:rsidRDefault="00000000" w:rsidRPr="00000000" w14:paraId="0000001C">
      <w:pPr>
        <w:pBdr>
          <w:top w:space="0" w:sz="0" w:val="nil"/>
          <w:left w:space="0" w:sz="0" w:val="nil"/>
          <w:bottom w:space="0" w:sz="0" w:val="nil"/>
          <w:right w:space="0" w:sz="0" w:val="nil"/>
          <w:between w:space="0" w:sz="0" w:val="nil"/>
        </w:pBdr>
        <w:spacing w:line="276" w:lineRule="auto"/>
        <w:jc w:val="both"/>
        <w:rPr>
          <w:rFonts w:ascii="Calibri" w:cs="Calibri" w:eastAsia="Calibri" w:hAnsi="Calibri"/>
          <w:color w:val="000000"/>
          <w:sz w:val="28"/>
          <w:szCs w:val="28"/>
        </w:rPr>
      </w:pPr>
      <w:r w:rsidDel="00000000" w:rsidR="00000000" w:rsidRPr="00000000">
        <w:rPr>
          <w:rtl w:val="0"/>
        </w:rPr>
      </w:r>
    </w:p>
    <w:p w:rsidR="00000000" w:rsidDel="00000000" w:rsidP="00000000" w:rsidRDefault="00000000" w:rsidRPr="00000000" w14:paraId="0000001D">
      <w:pPr>
        <w:pBdr>
          <w:top w:space="0" w:sz="0" w:val="nil"/>
          <w:left w:space="0" w:sz="0" w:val="nil"/>
          <w:bottom w:space="0" w:sz="0" w:val="nil"/>
          <w:right w:space="0" w:sz="0" w:val="nil"/>
          <w:between w:space="0" w:sz="0" w:val="nil"/>
        </w:pBdr>
        <w:spacing w:line="276" w:lineRule="auto"/>
        <w:jc w:val="both"/>
        <w:rPr>
          <w:rFonts w:ascii="Calibri" w:cs="Calibri" w:eastAsia="Calibri" w:hAnsi="Calibri"/>
          <w:color w:val="000000"/>
          <w:sz w:val="28"/>
          <w:szCs w:val="28"/>
        </w:rPr>
      </w:pPr>
      <w:r w:rsidDel="00000000" w:rsidR="00000000" w:rsidRPr="00000000">
        <w:rPr>
          <w:rtl w:val="0"/>
        </w:rPr>
      </w:r>
    </w:p>
    <w:p w:rsidR="00000000" w:rsidDel="00000000" w:rsidP="00000000" w:rsidRDefault="00000000" w:rsidRPr="00000000" w14:paraId="0000001E">
      <w:pPr>
        <w:pBdr>
          <w:top w:space="0" w:sz="0" w:val="nil"/>
          <w:left w:space="0" w:sz="0" w:val="nil"/>
          <w:bottom w:space="0" w:sz="0" w:val="nil"/>
          <w:right w:space="0" w:sz="0" w:val="nil"/>
          <w:between w:space="0" w:sz="0" w:val="nil"/>
        </w:pBdr>
        <w:spacing w:line="276" w:lineRule="auto"/>
        <w:jc w:val="both"/>
        <w:rPr>
          <w:rFonts w:ascii="Calibri" w:cs="Calibri" w:eastAsia="Calibri" w:hAnsi="Calibri"/>
          <w:color w:val="000000"/>
          <w:sz w:val="28"/>
          <w:szCs w:val="28"/>
        </w:rPr>
      </w:pPr>
      <w:r w:rsidDel="00000000" w:rsidR="00000000" w:rsidRPr="00000000">
        <w:rPr>
          <w:rtl w:val="0"/>
        </w:rPr>
      </w:r>
    </w:p>
    <w:p w:rsidR="00000000" w:rsidDel="00000000" w:rsidP="00000000" w:rsidRDefault="00000000" w:rsidRPr="00000000" w14:paraId="0000001F">
      <w:pPr>
        <w:pBdr>
          <w:top w:space="0" w:sz="0" w:val="nil"/>
          <w:left w:space="0" w:sz="0" w:val="nil"/>
          <w:bottom w:space="0" w:sz="0" w:val="nil"/>
          <w:right w:space="0" w:sz="0" w:val="nil"/>
          <w:between w:space="0" w:sz="0" w:val="nil"/>
        </w:pBdr>
        <w:spacing w:line="276" w:lineRule="auto"/>
        <w:jc w:val="both"/>
        <w:rPr>
          <w:rFonts w:ascii="Calibri" w:cs="Calibri" w:eastAsia="Calibri" w:hAnsi="Calibri"/>
          <w:color w:val="000000"/>
          <w:sz w:val="28"/>
          <w:szCs w:val="28"/>
        </w:rPr>
      </w:pPr>
      <w:r w:rsidDel="00000000" w:rsidR="00000000" w:rsidRPr="00000000">
        <w:rPr>
          <w:rtl w:val="0"/>
        </w:rPr>
      </w:r>
    </w:p>
    <w:p w:rsidR="00000000" w:rsidDel="00000000" w:rsidP="00000000" w:rsidRDefault="00000000" w:rsidRPr="00000000" w14:paraId="00000020">
      <w:pPr>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21">
      <w:pPr>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22">
      <w:pPr>
        <w:pBdr>
          <w:top w:space="0" w:sz="0" w:val="nil"/>
          <w:left w:space="0" w:sz="0" w:val="nil"/>
          <w:bottom w:space="0" w:sz="0" w:val="nil"/>
          <w:right w:space="0" w:sz="0" w:val="nil"/>
          <w:between w:space="0" w:sz="0" w:val="nil"/>
        </w:pBdr>
        <w:spacing w:line="276" w:lineRule="auto"/>
        <w:jc w:val="both"/>
        <w:rPr>
          <w:rFonts w:ascii="Calibri" w:cs="Calibri" w:eastAsia="Calibri" w:hAnsi="Calibri"/>
          <w:color w:val="000000"/>
          <w:sz w:val="28"/>
          <w:szCs w:val="28"/>
        </w:rPr>
      </w:pPr>
      <w:r w:rsidDel="00000000" w:rsidR="00000000" w:rsidRPr="00000000">
        <w:rPr>
          <w:rtl w:val="0"/>
        </w:rPr>
      </w:r>
    </w:p>
    <w:p w:rsidR="00000000" w:rsidDel="00000000" w:rsidP="00000000" w:rsidRDefault="00000000" w:rsidRPr="00000000" w14:paraId="00000023">
      <w:pPr>
        <w:pBdr>
          <w:top w:space="0" w:sz="0" w:val="nil"/>
          <w:left w:space="0" w:sz="0" w:val="nil"/>
          <w:bottom w:space="0" w:sz="0" w:val="nil"/>
          <w:right w:space="0" w:sz="0" w:val="nil"/>
          <w:between w:space="0" w:sz="0" w:val="nil"/>
        </w:pBdr>
        <w:spacing w:line="276" w:lineRule="auto"/>
        <w:jc w:val="both"/>
        <w:rPr>
          <w:rFonts w:ascii="Calibri" w:cs="Calibri" w:eastAsia="Calibri" w:hAnsi="Calibri"/>
          <w:color w:val="000000"/>
          <w:sz w:val="28"/>
          <w:szCs w:val="28"/>
        </w:rPr>
      </w:pPr>
      <w:r w:rsidDel="00000000" w:rsidR="00000000" w:rsidRPr="00000000">
        <w:rPr>
          <w:rtl w:val="0"/>
        </w:rPr>
      </w:r>
    </w:p>
    <w:p w:rsidR="00000000" w:rsidDel="00000000" w:rsidP="00000000" w:rsidRDefault="00000000" w:rsidRPr="00000000" w14:paraId="00000024">
      <w:pPr>
        <w:pBdr>
          <w:top w:space="0" w:sz="0" w:val="nil"/>
          <w:left w:space="0" w:sz="0" w:val="nil"/>
          <w:bottom w:space="0" w:sz="0" w:val="nil"/>
          <w:right w:space="0" w:sz="0" w:val="nil"/>
          <w:between w:space="0" w:sz="0" w:val="nil"/>
        </w:pBdr>
        <w:spacing w:line="276" w:lineRule="auto"/>
        <w:jc w:val="both"/>
        <w:rPr>
          <w:rFonts w:ascii="Calibri" w:cs="Calibri" w:eastAsia="Calibri" w:hAnsi="Calibri"/>
          <w:color w:val="000000"/>
          <w:sz w:val="28"/>
          <w:szCs w:val="28"/>
        </w:rPr>
      </w:pPr>
      <w:r w:rsidDel="00000000" w:rsidR="00000000" w:rsidRPr="00000000">
        <w:rPr>
          <w:rtl w:val="0"/>
        </w:rPr>
      </w:r>
    </w:p>
    <w:p w:rsidR="00000000" w:rsidDel="00000000" w:rsidP="00000000" w:rsidRDefault="00000000" w:rsidRPr="00000000" w14:paraId="00000025">
      <w:pPr>
        <w:pBdr>
          <w:top w:space="0" w:sz="0" w:val="nil"/>
          <w:left w:space="0" w:sz="0" w:val="nil"/>
          <w:bottom w:space="0" w:sz="0" w:val="nil"/>
          <w:right w:space="0" w:sz="0" w:val="nil"/>
          <w:between w:space="0" w:sz="0" w:val="nil"/>
        </w:pBdr>
        <w:spacing w:line="276" w:lineRule="auto"/>
        <w:jc w:val="both"/>
        <w:rPr>
          <w:rFonts w:ascii="Calibri" w:cs="Calibri" w:eastAsia="Calibri" w:hAnsi="Calibri"/>
          <w:color w:val="000000"/>
          <w:sz w:val="28"/>
          <w:szCs w:val="28"/>
        </w:rPr>
      </w:pPr>
      <w:r w:rsidDel="00000000" w:rsidR="00000000" w:rsidRPr="00000000">
        <w:rPr>
          <w:rtl w:val="0"/>
        </w:rPr>
      </w:r>
    </w:p>
    <w:p w:rsidR="00000000" w:rsidDel="00000000" w:rsidP="00000000" w:rsidRDefault="00000000" w:rsidRPr="00000000" w14:paraId="00000026">
      <w:pPr>
        <w:spacing w:line="276" w:lineRule="auto"/>
        <w:rPr>
          <w:rFonts w:ascii="Calibri" w:cs="Calibri" w:eastAsia="Calibri" w:hAnsi="Calibri"/>
        </w:rPr>
      </w:pPr>
      <w:r w:rsidDel="00000000" w:rsidR="00000000" w:rsidRPr="00000000">
        <w:rPr>
          <w:rtl w:val="0"/>
        </w:rPr>
      </w:r>
    </w:p>
    <w:p w:rsidR="00000000" w:rsidDel="00000000" w:rsidP="00000000" w:rsidRDefault="00000000" w:rsidRPr="00000000" w14:paraId="00000027">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240" w:line="259" w:lineRule="auto"/>
        <w:ind w:left="0" w:right="0" w:firstLine="0"/>
        <w:jc w:val="left"/>
        <w:rPr>
          <w:rFonts w:ascii="Calibri" w:cs="Calibri" w:eastAsia="Calibri" w:hAnsi="Calibri"/>
          <w:b w:val="1"/>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1"/>
          <w:i w:val="0"/>
          <w:smallCaps w:val="0"/>
          <w:strike w:val="0"/>
          <w:color w:val="000000"/>
          <w:sz w:val="28"/>
          <w:szCs w:val="28"/>
          <w:u w:val="none"/>
          <w:shd w:fill="auto" w:val="clear"/>
          <w:vertAlign w:val="baseline"/>
          <w:rtl w:val="0"/>
        </w:rPr>
        <w:t xml:space="preserve">Contenido</w:t>
      </w:r>
    </w:p>
    <w:p w:rsidR="00000000" w:rsidDel="00000000" w:rsidP="00000000" w:rsidRDefault="00000000" w:rsidRPr="00000000" w14:paraId="00000028">
      <w:pPr>
        <w:rPr>
          <w:rFonts w:ascii="Calibri" w:cs="Calibri" w:eastAsia="Calibri" w:hAnsi="Calibri"/>
        </w:rPr>
      </w:pPr>
      <w:r w:rsidDel="00000000" w:rsidR="00000000" w:rsidRPr="00000000">
        <w:rPr>
          <w:rtl w:val="0"/>
        </w:rPr>
      </w:r>
    </w:p>
    <w:sdt>
      <w:sdtPr>
        <w:docPartObj>
          <w:docPartGallery w:val="Table of Contents"/>
          <w:docPartUnique w:val="1"/>
        </w:docPartObj>
      </w:sdtPr>
      <w:sdtContent>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80"/>
              <w:tab w:val="right" w:leader="none" w:pos="9628"/>
            </w:tabs>
            <w:spacing w:after="100" w:before="0" w:line="240" w:lineRule="auto"/>
            <w:ind w:left="0" w:right="0" w:firstLine="0"/>
            <w:jc w:val="left"/>
            <w:rPr>
              <w:rFonts w:ascii="Calibri" w:cs="Calibri" w:eastAsia="Calibri" w:hAnsi="Calibri"/>
              <w:b w:val="0"/>
              <w:i w:val="0"/>
              <w:smallCaps w:val="0"/>
              <w:strike w:val="0"/>
              <w:color w:val="0563c1"/>
              <w:sz w:val="24"/>
              <w:szCs w:val="24"/>
              <w:u w:val="single"/>
              <w:shd w:fill="auto" w:val="clear"/>
              <w:vertAlign w:val="baseline"/>
            </w:rPr>
          </w:pPr>
          <w:r w:rsidDel="00000000" w:rsidR="00000000" w:rsidRPr="00000000">
            <w:fldChar w:fldCharType="begin"/>
            <w:instrText xml:space="preserve"> TOC \h \u \z \t "Heading 1,1,Heading 2,2,Heading 3,3,"</w:instrText>
            <w:fldChar w:fldCharType="separate"/>
          </w:r>
          <w:hyperlink w:anchor="_heading=h.3rdcrjn">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1.</w:t>
              <w:tab/>
              <w:t xml:space="preserve">OBJETIVO Y ALCANCE</w:t>
              <w:tab/>
              <w:t xml:space="preserve">4</w:t>
            </w:r>
          </w:hyperlink>
          <w:r w:rsidDel="00000000" w:rsidR="00000000" w:rsidRPr="00000000">
            <w:rPr>
              <w:rtl w:val="0"/>
            </w:rPr>
          </w:r>
        </w:p>
        <w:p w:rsidR="00000000" w:rsidDel="00000000" w:rsidP="00000000" w:rsidRDefault="00000000" w:rsidRPr="00000000" w14:paraId="0000002A">
          <w:pPr>
            <w:rPr/>
          </w:pPr>
          <w:r w:rsidDel="00000000" w:rsidR="00000000" w:rsidRPr="00000000">
            <w:rPr>
              <w:rtl w:val="0"/>
            </w:rPr>
          </w:r>
        </w:p>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80"/>
              <w:tab w:val="right" w:leader="none" w:pos="9628"/>
            </w:tabs>
            <w:spacing w:after="100" w:before="0" w:line="240" w:lineRule="auto"/>
            <w:ind w:left="0" w:right="0" w:firstLine="0"/>
            <w:jc w:val="left"/>
            <w:rPr>
              <w:rFonts w:ascii="Calibri" w:cs="Calibri" w:eastAsia="Calibri" w:hAnsi="Calibri"/>
              <w:b w:val="0"/>
              <w:i w:val="0"/>
              <w:smallCaps w:val="0"/>
              <w:strike w:val="0"/>
              <w:color w:val="0563c1"/>
              <w:sz w:val="24"/>
              <w:szCs w:val="24"/>
              <w:u w:val="single"/>
              <w:shd w:fill="auto" w:val="clear"/>
              <w:vertAlign w:val="baseline"/>
            </w:rPr>
          </w:pPr>
          <w:hyperlink w:anchor="_heading=h.26in1rg">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2.</w:t>
              <w:tab/>
              <w:t xml:space="preserve">SUMARIO EJECUTIVO</w:t>
              <w:tab/>
              <w:t xml:space="preserve">5</w:t>
            </w:r>
          </w:hyperlink>
          <w:r w:rsidDel="00000000" w:rsidR="00000000" w:rsidRPr="00000000">
            <w:rPr>
              <w:rtl w:val="0"/>
            </w:rPr>
          </w:r>
        </w:p>
        <w:p w:rsidR="00000000" w:rsidDel="00000000" w:rsidP="00000000" w:rsidRDefault="00000000" w:rsidRPr="00000000" w14:paraId="0000002C">
          <w:pPr>
            <w:rPr/>
          </w:pPr>
          <w:r w:rsidDel="00000000" w:rsidR="00000000" w:rsidRPr="00000000">
            <w:rPr>
              <w:rtl w:val="0"/>
            </w:rPr>
          </w:r>
        </w:p>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80"/>
              <w:tab w:val="right" w:leader="none" w:pos="9628"/>
            </w:tabs>
            <w:spacing w:after="100" w:before="0" w:line="240" w:lineRule="auto"/>
            <w:ind w:left="0" w:right="0" w:firstLine="0"/>
            <w:jc w:val="left"/>
            <w:rPr>
              <w:rFonts w:ascii="Calibri" w:cs="Calibri" w:eastAsia="Calibri" w:hAnsi="Calibri"/>
              <w:b w:val="0"/>
              <w:i w:val="0"/>
              <w:smallCaps w:val="0"/>
              <w:strike w:val="0"/>
              <w:color w:val="0563c1"/>
              <w:sz w:val="24"/>
              <w:szCs w:val="24"/>
              <w:u w:val="single"/>
              <w:shd w:fill="auto" w:val="clear"/>
              <w:vertAlign w:val="baseline"/>
            </w:rPr>
          </w:pPr>
          <w:hyperlink w:anchor="_heading=h.lnxbz9">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3.</w:t>
              <w:tab/>
              <w:t xml:space="preserve">LISTADO DE PRUEBAS REALIZADAS</w:t>
              <w:tab/>
              <w:t xml:space="preserve">5</w:t>
            </w:r>
          </w:hyperlink>
          <w:r w:rsidDel="00000000" w:rsidR="00000000" w:rsidRPr="00000000">
            <w:rPr>
              <w:rtl w:val="0"/>
            </w:rPr>
          </w:r>
        </w:p>
        <w:p w:rsidR="00000000" w:rsidDel="00000000" w:rsidP="00000000" w:rsidRDefault="00000000" w:rsidRPr="00000000" w14:paraId="0000002E">
          <w:pPr>
            <w:rPr/>
          </w:pPr>
          <w:r w:rsidDel="00000000" w:rsidR="00000000" w:rsidRPr="00000000">
            <w:rPr>
              <w:rtl w:val="0"/>
            </w:rPr>
          </w:r>
        </w:p>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80"/>
              <w:tab w:val="right" w:leader="none" w:pos="9628"/>
            </w:tabs>
            <w:spacing w:after="10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hyperlink w:anchor="_heading=h.35nkun2">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4.</w:t>
              <w:tab/>
              <w:t xml:space="preserve">VULNERABILIDADES</w:t>
              <w:tab/>
              <w:t xml:space="preserve">6</w:t>
            </w:r>
          </w:hyperlink>
          <w:r w:rsidDel="00000000" w:rsidR="00000000" w:rsidRPr="00000000">
            <w:rPr>
              <w:rtl w:val="0"/>
            </w:rPr>
          </w:r>
        </w:p>
        <w:p w:rsidR="00000000" w:rsidDel="00000000" w:rsidP="00000000" w:rsidRDefault="00000000" w:rsidRPr="00000000" w14:paraId="00000030">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880"/>
              <w:tab w:val="right" w:leader="none" w:pos="9628"/>
            </w:tabs>
            <w:spacing w:after="100" w:before="0" w:line="240" w:lineRule="auto"/>
            <w:ind w:left="240" w:right="0" w:firstLine="0"/>
            <w:jc w:val="left"/>
            <w:rPr>
              <w:rFonts w:ascii="Calibri" w:cs="Calibri" w:eastAsia="Calibri" w:hAnsi="Calibri"/>
              <w:b w:val="0"/>
              <w:i w:val="0"/>
              <w:smallCaps w:val="0"/>
              <w:strike w:val="0"/>
              <w:color w:val="000000"/>
              <w:sz w:val="24"/>
              <w:szCs w:val="24"/>
              <w:u w:val="none"/>
              <w:shd w:fill="auto" w:val="clear"/>
              <w:vertAlign w:val="baseline"/>
            </w:rPr>
          </w:pPr>
          <w:hyperlink w:anchor="_heading=h.1ksv4uv">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4.1.</w:t>
              <w:tab/>
              <w:t xml:space="preserve">CRITERIO DE CLASIFICACIÓN DE LAS VULNERABILIDADES</w:t>
              <w:tab/>
              <w:t xml:space="preserve">7</w:t>
            </w:r>
          </w:hyperlink>
          <w:r w:rsidDel="00000000" w:rsidR="00000000" w:rsidRPr="00000000">
            <w:rPr>
              <w:rtl w:val="0"/>
            </w:rPr>
          </w:r>
        </w:p>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880"/>
              <w:tab w:val="right" w:leader="none" w:pos="9628"/>
            </w:tabs>
            <w:spacing w:after="100" w:before="0" w:line="240" w:lineRule="auto"/>
            <w:ind w:left="240" w:right="0" w:firstLine="0"/>
            <w:jc w:val="left"/>
            <w:rPr>
              <w:rFonts w:ascii="Calibri" w:cs="Calibri" w:eastAsia="Calibri" w:hAnsi="Calibri"/>
              <w:b w:val="0"/>
              <w:i w:val="0"/>
              <w:smallCaps w:val="0"/>
              <w:strike w:val="0"/>
              <w:color w:val="000000"/>
              <w:sz w:val="24"/>
              <w:szCs w:val="24"/>
              <w:u w:val="none"/>
              <w:shd w:fill="auto" w:val="clear"/>
              <w:vertAlign w:val="baseline"/>
            </w:rPr>
          </w:pPr>
          <w:hyperlink w:anchor="_heading=h.44sinio">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4.2.</w:t>
              <w:tab/>
              <w:t xml:space="preserve">RESUMEN DE LAS VULNERABILIDADES</w:t>
              <w:tab/>
              <w:t xml:space="preserve">7</w:t>
            </w:r>
          </w:hyperlink>
          <w:r w:rsidDel="00000000" w:rsidR="00000000" w:rsidRPr="00000000">
            <w:rPr>
              <w:rtl w:val="0"/>
            </w:rPr>
          </w:r>
        </w:p>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880"/>
              <w:tab w:val="right" w:leader="none" w:pos="9628"/>
            </w:tabs>
            <w:spacing w:after="100" w:before="0" w:line="240" w:lineRule="auto"/>
            <w:ind w:left="240" w:right="0" w:firstLine="0"/>
            <w:jc w:val="left"/>
            <w:rPr>
              <w:rFonts w:ascii="Calibri" w:cs="Calibri" w:eastAsia="Calibri" w:hAnsi="Calibri"/>
              <w:b w:val="0"/>
              <w:i w:val="0"/>
              <w:smallCaps w:val="0"/>
              <w:strike w:val="0"/>
              <w:color w:val="0563c1"/>
              <w:sz w:val="24"/>
              <w:szCs w:val="24"/>
              <w:u w:val="single"/>
              <w:shd w:fill="auto" w:val="clear"/>
              <w:vertAlign w:val="baseline"/>
            </w:rPr>
          </w:pPr>
          <w:hyperlink w:anchor="_heading=h.2jxsxqh">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4.3.</w:t>
              <w:tab/>
              <w:t xml:space="preserve">ENUMERACIÓN VULNERABILIDADES</w:t>
              <w:tab/>
              <w:t xml:space="preserve">8</w:t>
            </w:r>
          </w:hyperlink>
          <w:r w:rsidDel="00000000" w:rsidR="00000000" w:rsidRPr="00000000">
            <w:rPr>
              <w:rtl w:val="0"/>
            </w:rPr>
          </w:r>
        </w:p>
        <w:p w:rsidR="00000000" w:rsidDel="00000000" w:rsidP="00000000" w:rsidRDefault="00000000" w:rsidRPr="00000000" w14:paraId="00000033">
          <w:pPr>
            <w:rPr/>
          </w:pPr>
          <w:r w:rsidDel="00000000" w:rsidR="00000000" w:rsidRPr="00000000">
            <w:rPr>
              <w:rtl w:val="0"/>
            </w:rPr>
          </w:r>
        </w:p>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80"/>
              <w:tab w:val="right" w:leader="none" w:pos="9628"/>
            </w:tabs>
            <w:spacing w:after="100" w:before="0" w:line="240" w:lineRule="auto"/>
            <w:ind w:left="0" w:right="0" w:firstLine="0"/>
            <w:jc w:val="left"/>
            <w:rPr>
              <w:rFonts w:ascii="Calibri" w:cs="Calibri" w:eastAsia="Calibri" w:hAnsi="Calibri"/>
              <w:b w:val="0"/>
              <w:i w:val="0"/>
              <w:smallCaps w:val="0"/>
              <w:strike w:val="0"/>
              <w:color w:val="0563c1"/>
              <w:sz w:val="24"/>
              <w:szCs w:val="24"/>
              <w:u w:val="single"/>
              <w:shd w:fill="auto" w:val="clear"/>
              <w:vertAlign w:val="baseline"/>
            </w:rPr>
          </w:pPr>
          <w:hyperlink w:anchor="_heading=h.z337ya">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5.</w:t>
              <w:tab/>
              <w:t xml:space="preserve">TABLA DE RECOMENDACIONES</w:t>
              <w:tab/>
              <w:t xml:space="preserve">13</w:t>
            </w:r>
          </w:hyperlink>
          <w:r w:rsidDel="00000000" w:rsidR="00000000" w:rsidRPr="00000000">
            <w:rPr>
              <w:rtl w:val="0"/>
            </w:rPr>
          </w:r>
        </w:p>
        <w:p w:rsidR="00000000" w:rsidDel="00000000" w:rsidP="00000000" w:rsidRDefault="00000000" w:rsidRPr="00000000" w14:paraId="00000035">
          <w:pPr>
            <w:rPr/>
          </w:pPr>
          <w:r w:rsidDel="00000000" w:rsidR="00000000" w:rsidRPr="00000000">
            <w:rPr>
              <w:rtl w:val="0"/>
            </w:rPr>
          </w:r>
        </w:p>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80"/>
              <w:tab w:val="right" w:leader="none" w:pos="9628"/>
            </w:tabs>
            <w:spacing w:after="100" w:before="0" w:line="240" w:lineRule="auto"/>
            <w:ind w:left="0" w:right="0" w:firstLine="0"/>
            <w:jc w:val="left"/>
            <w:rPr>
              <w:rFonts w:ascii="Calibri" w:cs="Calibri" w:eastAsia="Calibri" w:hAnsi="Calibri"/>
              <w:b w:val="0"/>
              <w:i w:val="0"/>
              <w:smallCaps w:val="0"/>
              <w:strike w:val="0"/>
              <w:color w:val="0563c1"/>
              <w:sz w:val="24"/>
              <w:szCs w:val="24"/>
              <w:u w:val="single"/>
              <w:shd w:fill="auto" w:val="clear"/>
              <w:vertAlign w:val="baseline"/>
            </w:rPr>
          </w:pPr>
          <w:hyperlink w:anchor="_heading=h.1y810tw">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6.</w:t>
              <w:tab/>
              <w:t xml:space="preserve">CONCLUSIÓN</w:t>
              <w:tab/>
              <w:t xml:space="preserve">15</w:t>
            </w:r>
          </w:hyperlink>
          <w:r w:rsidDel="00000000" w:rsidR="00000000" w:rsidRPr="00000000">
            <w:rPr>
              <w:rtl w:val="0"/>
            </w:rPr>
          </w:r>
        </w:p>
        <w:p w:rsidR="00000000" w:rsidDel="00000000" w:rsidP="00000000" w:rsidRDefault="00000000" w:rsidRPr="00000000" w14:paraId="00000037">
          <w:pPr>
            <w:rPr/>
          </w:pPr>
          <w:r w:rsidDel="00000000" w:rsidR="00000000" w:rsidRPr="00000000">
            <w:rPr>
              <w:rtl w:val="0"/>
            </w:rPr>
          </w:r>
        </w:p>
        <w:p w:rsidR="00000000" w:rsidDel="00000000" w:rsidP="00000000" w:rsidRDefault="00000000" w:rsidRPr="00000000" w14:paraId="00000038">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80"/>
              <w:tab w:val="right" w:leader="none" w:pos="9628"/>
            </w:tabs>
            <w:spacing w:after="10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hyperlink w:anchor="_heading=h.4i7ojhp">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7.</w:t>
              <w:tab/>
              <w:t xml:space="preserve">BIBLIO Y WEBGRAFÍA</w:t>
              <w:tab/>
              <w:t xml:space="preserve">16</w:t>
            </w:r>
          </w:hyperlink>
          <w:r w:rsidDel="00000000" w:rsidR="00000000" w:rsidRPr="00000000">
            <w:rPr>
              <w:rtl w:val="0"/>
            </w:rPr>
          </w:r>
        </w:p>
        <w:p w:rsidR="00000000" w:rsidDel="00000000" w:rsidP="00000000" w:rsidRDefault="00000000" w:rsidRPr="00000000" w14:paraId="00000039">
          <w:pPr>
            <w:rPr/>
          </w:pPr>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3A">
      <w:pPr>
        <w:pBdr>
          <w:top w:space="0" w:sz="0" w:val="nil"/>
          <w:left w:space="0" w:sz="0" w:val="nil"/>
          <w:bottom w:space="0" w:sz="0" w:val="nil"/>
          <w:right w:space="0" w:sz="0" w:val="nil"/>
          <w:between w:space="0" w:sz="0" w:val="nil"/>
        </w:pBdr>
        <w:spacing w:line="276" w:lineRule="auto"/>
        <w:jc w:val="both"/>
        <w:rPr>
          <w:rFonts w:ascii="Calibri" w:cs="Calibri" w:eastAsia="Calibri" w:hAnsi="Calibri"/>
          <w:color w:val="000000"/>
          <w:sz w:val="28"/>
          <w:szCs w:val="28"/>
        </w:rPr>
      </w:pPr>
      <w:r w:rsidDel="00000000" w:rsidR="00000000" w:rsidRPr="00000000">
        <w:rPr>
          <w:rtl w:val="0"/>
        </w:rPr>
      </w:r>
    </w:p>
    <w:p w:rsidR="00000000" w:rsidDel="00000000" w:rsidP="00000000" w:rsidRDefault="00000000" w:rsidRPr="00000000" w14:paraId="0000003B">
      <w:pPr>
        <w:pBdr>
          <w:top w:space="0" w:sz="0" w:val="nil"/>
          <w:left w:space="0" w:sz="0" w:val="nil"/>
          <w:bottom w:space="0" w:sz="0" w:val="nil"/>
          <w:right w:space="0" w:sz="0" w:val="nil"/>
          <w:between w:space="0" w:sz="0" w:val="nil"/>
        </w:pBdr>
        <w:spacing w:line="276" w:lineRule="auto"/>
        <w:jc w:val="both"/>
        <w:rPr>
          <w:rFonts w:ascii="Calibri" w:cs="Calibri" w:eastAsia="Calibri" w:hAnsi="Calibri"/>
          <w:color w:val="000000"/>
          <w:sz w:val="32"/>
          <w:szCs w:val="32"/>
        </w:rPr>
      </w:pPr>
      <w:r w:rsidDel="00000000" w:rsidR="00000000" w:rsidRPr="00000000">
        <w:rPr>
          <w:rtl w:val="0"/>
        </w:rPr>
      </w:r>
    </w:p>
    <w:p w:rsidR="00000000" w:rsidDel="00000000" w:rsidP="00000000" w:rsidRDefault="00000000" w:rsidRPr="00000000" w14:paraId="0000003C">
      <w:pPr>
        <w:pBdr>
          <w:top w:space="0" w:sz="0" w:val="nil"/>
          <w:left w:space="0" w:sz="0" w:val="nil"/>
          <w:bottom w:space="0" w:sz="0" w:val="nil"/>
          <w:right w:space="0" w:sz="0" w:val="nil"/>
          <w:between w:space="0" w:sz="0" w:val="nil"/>
        </w:pBdr>
        <w:spacing w:line="276" w:lineRule="auto"/>
        <w:jc w:val="both"/>
        <w:rPr>
          <w:rFonts w:ascii="Calibri" w:cs="Calibri" w:eastAsia="Calibri" w:hAnsi="Calibri"/>
          <w:color w:val="000000"/>
          <w:sz w:val="32"/>
          <w:szCs w:val="32"/>
        </w:rPr>
      </w:pPr>
      <w:r w:rsidDel="00000000" w:rsidR="00000000" w:rsidRPr="00000000">
        <w:rPr>
          <w:rtl w:val="0"/>
        </w:rPr>
      </w:r>
    </w:p>
    <w:p w:rsidR="00000000" w:rsidDel="00000000" w:rsidP="00000000" w:rsidRDefault="00000000" w:rsidRPr="00000000" w14:paraId="0000003D">
      <w:pPr>
        <w:pBdr>
          <w:top w:space="0" w:sz="0" w:val="nil"/>
          <w:left w:space="0" w:sz="0" w:val="nil"/>
          <w:bottom w:space="0" w:sz="0" w:val="nil"/>
          <w:right w:space="0" w:sz="0" w:val="nil"/>
          <w:between w:space="0" w:sz="0" w:val="nil"/>
        </w:pBdr>
        <w:spacing w:line="276" w:lineRule="auto"/>
        <w:jc w:val="both"/>
        <w:rPr>
          <w:rFonts w:ascii="Calibri" w:cs="Calibri" w:eastAsia="Calibri" w:hAnsi="Calibri"/>
          <w:color w:val="000000"/>
          <w:sz w:val="32"/>
          <w:szCs w:val="32"/>
        </w:rPr>
      </w:pPr>
      <w:r w:rsidDel="00000000" w:rsidR="00000000" w:rsidRPr="00000000">
        <w:rPr>
          <w:rtl w:val="0"/>
        </w:rPr>
      </w:r>
    </w:p>
    <w:p w:rsidR="00000000" w:rsidDel="00000000" w:rsidP="00000000" w:rsidRDefault="00000000" w:rsidRPr="00000000" w14:paraId="0000003E">
      <w:pPr>
        <w:pBdr>
          <w:top w:space="0" w:sz="0" w:val="nil"/>
          <w:left w:space="0" w:sz="0" w:val="nil"/>
          <w:bottom w:space="0" w:sz="0" w:val="nil"/>
          <w:right w:space="0" w:sz="0" w:val="nil"/>
          <w:between w:space="0" w:sz="0" w:val="nil"/>
        </w:pBdr>
        <w:tabs>
          <w:tab w:val="left" w:leader="none" w:pos="4005"/>
        </w:tabs>
        <w:spacing w:line="276" w:lineRule="auto"/>
        <w:jc w:val="both"/>
        <w:rPr>
          <w:rFonts w:ascii="Calibri" w:cs="Calibri" w:eastAsia="Calibri" w:hAnsi="Calibri"/>
          <w:color w:val="000000"/>
          <w:sz w:val="32"/>
          <w:szCs w:val="32"/>
        </w:rPr>
      </w:pPr>
      <w:r w:rsidDel="00000000" w:rsidR="00000000" w:rsidRPr="00000000">
        <w:rPr>
          <w:rFonts w:ascii="Calibri" w:cs="Calibri" w:eastAsia="Calibri" w:hAnsi="Calibri"/>
          <w:color w:val="000000"/>
          <w:sz w:val="32"/>
          <w:szCs w:val="32"/>
          <w:rtl w:val="0"/>
        </w:rPr>
        <w:tab/>
      </w:r>
    </w:p>
    <w:p w:rsidR="00000000" w:rsidDel="00000000" w:rsidP="00000000" w:rsidRDefault="00000000" w:rsidRPr="00000000" w14:paraId="0000003F">
      <w:pPr>
        <w:pBdr>
          <w:top w:space="0" w:sz="0" w:val="nil"/>
          <w:left w:space="0" w:sz="0" w:val="nil"/>
          <w:bottom w:space="0" w:sz="0" w:val="nil"/>
          <w:right w:space="0" w:sz="0" w:val="nil"/>
          <w:between w:space="0" w:sz="0" w:val="nil"/>
        </w:pBdr>
        <w:spacing w:line="276" w:lineRule="auto"/>
        <w:jc w:val="both"/>
        <w:rPr>
          <w:rFonts w:ascii="Calibri" w:cs="Calibri" w:eastAsia="Calibri" w:hAnsi="Calibri"/>
          <w:color w:val="000000"/>
          <w:sz w:val="32"/>
          <w:szCs w:val="32"/>
        </w:rPr>
      </w:pPr>
      <w:r w:rsidDel="00000000" w:rsidR="00000000" w:rsidRPr="00000000">
        <w:rPr>
          <w:rtl w:val="0"/>
        </w:rPr>
      </w:r>
    </w:p>
    <w:p w:rsidR="00000000" w:rsidDel="00000000" w:rsidP="00000000" w:rsidRDefault="00000000" w:rsidRPr="00000000" w14:paraId="00000040">
      <w:pPr>
        <w:pBdr>
          <w:top w:space="0" w:sz="0" w:val="nil"/>
          <w:left w:space="0" w:sz="0" w:val="nil"/>
          <w:bottom w:space="0" w:sz="0" w:val="nil"/>
          <w:right w:space="0" w:sz="0" w:val="nil"/>
          <w:between w:space="0" w:sz="0" w:val="nil"/>
        </w:pBdr>
        <w:spacing w:line="276" w:lineRule="auto"/>
        <w:jc w:val="both"/>
        <w:rPr>
          <w:rFonts w:ascii="Calibri" w:cs="Calibri" w:eastAsia="Calibri" w:hAnsi="Calibri"/>
          <w:color w:val="000000"/>
          <w:sz w:val="32"/>
          <w:szCs w:val="32"/>
        </w:rPr>
      </w:pPr>
      <w:r w:rsidDel="00000000" w:rsidR="00000000" w:rsidRPr="00000000">
        <w:rPr>
          <w:rtl w:val="0"/>
        </w:rPr>
      </w:r>
    </w:p>
    <w:p w:rsidR="00000000" w:rsidDel="00000000" w:rsidP="00000000" w:rsidRDefault="00000000" w:rsidRPr="00000000" w14:paraId="00000041">
      <w:pPr>
        <w:pBdr>
          <w:top w:space="0" w:sz="0" w:val="nil"/>
          <w:left w:space="0" w:sz="0" w:val="nil"/>
          <w:bottom w:space="0" w:sz="0" w:val="nil"/>
          <w:right w:space="0" w:sz="0" w:val="nil"/>
          <w:between w:space="0" w:sz="0" w:val="nil"/>
        </w:pBdr>
        <w:spacing w:line="276" w:lineRule="auto"/>
        <w:jc w:val="both"/>
        <w:rPr>
          <w:rFonts w:ascii="Calibri" w:cs="Calibri" w:eastAsia="Calibri" w:hAnsi="Calibri"/>
          <w:color w:val="000000"/>
          <w:sz w:val="32"/>
          <w:szCs w:val="32"/>
        </w:rPr>
      </w:pPr>
      <w:r w:rsidDel="00000000" w:rsidR="00000000" w:rsidRPr="00000000">
        <w:rPr>
          <w:rtl w:val="0"/>
        </w:rPr>
      </w:r>
    </w:p>
    <w:p w:rsidR="00000000" w:rsidDel="00000000" w:rsidP="00000000" w:rsidRDefault="00000000" w:rsidRPr="00000000" w14:paraId="00000042">
      <w:pPr>
        <w:pBdr>
          <w:top w:space="0" w:sz="0" w:val="nil"/>
          <w:left w:space="0" w:sz="0" w:val="nil"/>
          <w:bottom w:space="0" w:sz="0" w:val="nil"/>
          <w:right w:space="0" w:sz="0" w:val="nil"/>
          <w:between w:space="0" w:sz="0" w:val="nil"/>
        </w:pBdr>
        <w:tabs>
          <w:tab w:val="left" w:leader="none" w:pos="3540"/>
        </w:tabs>
        <w:spacing w:line="276" w:lineRule="auto"/>
        <w:jc w:val="both"/>
        <w:rPr>
          <w:rFonts w:ascii="Calibri" w:cs="Calibri" w:eastAsia="Calibri" w:hAnsi="Calibri"/>
          <w:color w:val="000000"/>
          <w:sz w:val="32"/>
          <w:szCs w:val="32"/>
        </w:rPr>
      </w:pPr>
      <w:r w:rsidDel="00000000" w:rsidR="00000000" w:rsidRPr="00000000">
        <w:rPr>
          <w:rFonts w:ascii="Calibri" w:cs="Calibri" w:eastAsia="Calibri" w:hAnsi="Calibri"/>
          <w:color w:val="000000"/>
          <w:sz w:val="32"/>
          <w:szCs w:val="32"/>
          <w:rtl w:val="0"/>
        </w:rPr>
        <w:tab/>
      </w:r>
    </w:p>
    <w:p w:rsidR="00000000" w:rsidDel="00000000" w:rsidP="00000000" w:rsidRDefault="00000000" w:rsidRPr="00000000" w14:paraId="00000043">
      <w:pPr>
        <w:pBdr>
          <w:top w:space="0" w:sz="0" w:val="nil"/>
          <w:left w:space="0" w:sz="0" w:val="nil"/>
          <w:bottom w:space="0" w:sz="0" w:val="nil"/>
          <w:right w:space="0" w:sz="0" w:val="nil"/>
          <w:between w:space="0" w:sz="0" w:val="nil"/>
        </w:pBdr>
        <w:tabs>
          <w:tab w:val="left" w:leader="none" w:pos="3540"/>
        </w:tabs>
        <w:spacing w:line="276" w:lineRule="auto"/>
        <w:jc w:val="both"/>
        <w:rPr>
          <w:rFonts w:ascii="Calibri" w:cs="Calibri" w:eastAsia="Calibri" w:hAnsi="Calibri"/>
          <w:color w:val="000000"/>
          <w:sz w:val="32"/>
          <w:szCs w:val="32"/>
        </w:rPr>
      </w:pPr>
      <w:r w:rsidDel="00000000" w:rsidR="00000000" w:rsidRPr="00000000">
        <w:rPr>
          <w:rtl w:val="0"/>
        </w:rPr>
      </w:r>
    </w:p>
    <w:p w:rsidR="00000000" w:rsidDel="00000000" w:rsidP="00000000" w:rsidRDefault="00000000" w:rsidRPr="00000000" w14:paraId="00000044">
      <w:pPr>
        <w:pStyle w:val="Heading1"/>
        <w:numPr>
          <w:ilvl w:val="0"/>
          <w:numId w:val="6"/>
        </w:numPr>
        <w:spacing w:after="360" w:line="276" w:lineRule="auto"/>
        <w:ind w:left="714" w:hanging="357"/>
        <w:rPr/>
      </w:pPr>
      <w:bookmarkStart w:colFirst="0" w:colLast="0" w:name="_heading=h.3rdcrjn" w:id="0"/>
      <w:bookmarkEnd w:id="0"/>
      <w:r w:rsidDel="00000000" w:rsidR="00000000" w:rsidRPr="00000000">
        <w:rPr>
          <w:rtl w:val="0"/>
        </w:rPr>
        <w:t xml:space="preserve">OBJETIVO Y ALCANCE</w:t>
      </w:r>
    </w:p>
    <w:p w:rsidR="00000000" w:rsidDel="00000000" w:rsidP="00000000" w:rsidRDefault="00000000" w:rsidRPr="00000000" w14:paraId="00000045">
      <w:pPr>
        <w:pBdr>
          <w:top w:space="0" w:sz="0" w:val="nil"/>
          <w:left w:space="0" w:sz="0" w:val="nil"/>
          <w:bottom w:space="0" w:sz="0" w:val="nil"/>
          <w:right w:space="0" w:sz="0" w:val="nil"/>
          <w:between w:space="0" w:sz="0" w:val="nil"/>
        </w:pBdr>
        <w:spacing w:after="240" w:line="276" w:lineRule="auto"/>
        <w:jc w:val="both"/>
        <w:rPr>
          <w:rFonts w:ascii="Calibri" w:cs="Calibri" w:eastAsia="Calibri" w:hAnsi="Calibri"/>
          <w:color w:val="000000"/>
          <w:sz w:val="30"/>
          <w:szCs w:val="30"/>
        </w:rPr>
      </w:pPr>
      <w:r w:rsidDel="00000000" w:rsidR="00000000" w:rsidRPr="00000000">
        <w:rPr>
          <w:rFonts w:ascii="Calibri" w:cs="Calibri" w:eastAsia="Calibri" w:hAnsi="Calibri"/>
          <w:color w:val="000000"/>
          <w:rtl w:val="0"/>
        </w:rPr>
        <w:t xml:space="preserve">El </w:t>
      </w:r>
      <w:r w:rsidDel="00000000" w:rsidR="00000000" w:rsidRPr="00000000">
        <w:rPr>
          <w:rFonts w:ascii="Calibri" w:cs="Calibri" w:eastAsia="Calibri" w:hAnsi="Calibri"/>
          <w:b w:val="1"/>
          <w:color w:val="000000"/>
          <w:rtl w:val="0"/>
        </w:rPr>
        <w:t xml:space="preserve">objetivo del siguiente informe de seguridad de sistemas informáticos</w:t>
      </w:r>
      <w:r w:rsidDel="00000000" w:rsidR="00000000" w:rsidRPr="00000000">
        <w:rPr>
          <w:rFonts w:ascii="Calibri" w:cs="Calibri" w:eastAsia="Calibri" w:hAnsi="Calibri"/>
          <w:color w:val="000000"/>
          <w:rtl w:val="0"/>
        </w:rPr>
        <w:t xml:space="preserve"> es evaluar, documentar y proporcionar un análisis detallado del estado de seguridad de un sistema o red informática. Este informe busca identificar vulnerabilidades, evaluar riesgos potenciales y proponer medidas correctivas para proteger la integridad, confidencialidad y disponibilidad de la información y recursos de la organización.</w:t>
      </w:r>
      <w:r w:rsidDel="00000000" w:rsidR="00000000" w:rsidRPr="00000000">
        <w:rPr>
          <w:rtl w:val="0"/>
        </w:rPr>
      </w:r>
    </w:p>
    <w:p w:rsidR="00000000" w:rsidDel="00000000" w:rsidP="00000000" w:rsidRDefault="00000000" w:rsidRPr="00000000" w14:paraId="00000046">
      <w:pPr>
        <w:spacing w:after="120" w:line="276" w:lineRule="auto"/>
        <w:rPr>
          <w:rFonts w:ascii="Calibri" w:cs="Calibri" w:eastAsia="Calibri" w:hAnsi="Calibri"/>
          <w:b w:val="1"/>
        </w:rPr>
      </w:pPr>
      <w:r w:rsidDel="00000000" w:rsidR="00000000" w:rsidRPr="00000000">
        <w:rPr>
          <w:rFonts w:ascii="Calibri" w:cs="Calibri" w:eastAsia="Calibri" w:hAnsi="Calibri"/>
          <w:b w:val="1"/>
          <w:rtl w:val="0"/>
        </w:rPr>
        <w:t xml:space="preserve">Alcance del informe:</w:t>
      </w:r>
    </w:p>
    <w:p w:rsidR="00000000" w:rsidDel="00000000" w:rsidP="00000000" w:rsidRDefault="00000000" w:rsidRPr="00000000" w14:paraId="00000047">
      <w:pPr>
        <w:pBdr>
          <w:top w:space="0" w:sz="0" w:val="nil"/>
          <w:left w:space="0" w:sz="0" w:val="nil"/>
          <w:bottom w:space="0" w:sz="0" w:val="nil"/>
          <w:right w:space="0" w:sz="0" w:val="nil"/>
          <w:between w:space="0" w:sz="0" w:val="nil"/>
        </w:pBdr>
        <w:spacing w:after="120" w:line="276" w:lineRule="auto"/>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El </w:t>
      </w:r>
      <w:r w:rsidDel="00000000" w:rsidR="00000000" w:rsidRPr="00000000">
        <w:rPr>
          <w:rFonts w:ascii="Calibri" w:cs="Calibri" w:eastAsia="Calibri" w:hAnsi="Calibri"/>
          <w:b w:val="1"/>
          <w:color w:val="000000"/>
          <w:rtl w:val="0"/>
        </w:rPr>
        <w:t xml:space="preserve">alcance del informe de seguridad de sistemas informáticos</w:t>
      </w:r>
      <w:r w:rsidDel="00000000" w:rsidR="00000000" w:rsidRPr="00000000">
        <w:rPr>
          <w:rFonts w:ascii="Calibri" w:cs="Calibri" w:eastAsia="Calibri" w:hAnsi="Calibri"/>
          <w:color w:val="000000"/>
          <w:rtl w:val="0"/>
        </w:rPr>
        <w:t xml:space="preserve"> incluye los siguientes aspectos:</w:t>
      </w:r>
    </w:p>
    <w:p w:rsidR="00000000" w:rsidDel="00000000" w:rsidP="00000000" w:rsidRDefault="00000000" w:rsidRPr="00000000" w14:paraId="00000048">
      <w:pPr>
        <w:numPr>
          <w:ilvl w:val="0"/>
          <w:numId w:val="3"/>
        </w:numPr>
        <w:pBdr>
          <w:top w:space="0" w:sz="0" w:val="nil"/>
          <w:left w:space="0" w:sz="0" w:val="nil"/>
          <w:bottom w:space="0" w:sz="0" w:val="nil"/>
          <w:right w:space="0" w:sz="0" w:val="nil"/>
          <w:between w:space="0" w:sz="0" w:val="nil"/>
        </w:pBdr>
        <w:spacing w:after="120" w:line="276" w:lineRule="auto"/>
        <w:ind w:left="707" w:hanging="283"/>
        <w:jc w:val="both"/>
        <w:rPr>
          <w:rFonts w:ascii="Calibri" w:cs="Calibri" w:eastAsia="Calibri" w:hAnsi="Calibri"/>
          <w:color w:val="000000"/>
        </w:rPr>
      </w:pPr>
      <w:r w:rsidDel="00000000" w:rsidR="00000000" w:rsidRPr="00000000">
        <w:rPr>
          <w:rFonts w:ascii="Calibri" w:cs="Calibri" w:eastAsia="Calibri" w:hAnsi="Calibri"/>
          <w:b w:val="1"/>
          <w:color w:val="000000"/>
          <w:rtl w:val="0"/>
        </w:rPr>
        <w:t xml:space="preserve">Evaluación de infraestructuras y redes</w:t>
      </w:r>
      <w:r w:rsidDel="00000000" w:rsidR="00000000" w:rsidRPr="00000000">
        <w:rPr>
          <w:rFonts w:ascii="Calibri" w:cs="Calibri" w:eastAsia="Calibri" w:hAnsi="Calibri"/>
          <w:color w:val="000000"/>
          <w:rtl w:val="0"/>
        </w:rPr>
        <w:t xml:space="preserve">: Análisis de la arquitectura de red, dispositivos de conexión, servidores y otros componentes clave.</w:t>
      </w:r>
    </w:p>
    <w:p w:rsidR="00000000" w:rsidDel="00000000" w:rsidP="00000000" w:rsidRDefault="00000000" w:rsidRPr="00000000" w14:paraId="00000049">
      <w:pPr>
        <w:numPr>
          <w:ilvl w:val="0"/>
          <w:numId w:val="3"/>
        </w:numPr>
        <w:pBdr>
          <w:top w:space="0" w:sz="0" w:val="nil"/>
          <w:left w:space="0" w:sz="0" w:val="nil"/>
          <w:bottom w:space="0" w:sz="0" w:val="nil"/>
          <w:right w:space="0" w:sz="0" w:val="nil"/>
          <w:between w:space="0" w:sz="0" w:val="nil"/>
        </w:pBdr>
        <w:spacing w:after="120" w:line="276" w:lineRule="auto"/>
        <w:ind w:left="707" w:hanging="283"/>
        <w:jc w:val="both"/>
        <w:rPr>
          <w:rFonts w:ascii="Calibri" w:cs="Calibri" w:eastAsia="Calibri" w:hAnsi="Calibri"/>
          <w:color w:val="000000"/>
        </w:rPr>
      </w:pPr>
      <w:r w:rsidDel="00000000" w:rsidR="00000000" w:rsidRPr="00000000">
        <w:rPr>
          <w:rFonts w:ascii="Calibri" w:cs="Calibri" w:eastAsia="Calibri" w:hAnsi="Calibri"/>
          <w:b w:val="1"/>
          <w:color w:val="000000"/>
          <w:rtl w:val="0"/>
        </w:rPr>
        <w:t xml:space="preserve">Revisión de políticas de seguridad</w:t>
      </w:r>
      <w:r w:rsidDel="00000000" w:rsidR="00000000" w:rsidRPr="00000000">
        <w:rPr>
          <w:rFonts w:ascii="Calibri" w:cs="Calibri" w:eastAsia="Calibri" w:hAnsi="Calibri"/>
          <w:color w:val="000000"/>
          <w:rtl w:val="0"/>
        </w:rPr>
        <w:t xml:space="preserve">: Verificación de las políticas y procedimientos de seguridad existentes y su implementación.</w:t>
      </w:r>
    </w:p>
    <w:p w:rsidR="00000000" w:rsidDel="00000000" w:rsidP="00000000" w:rsidRDefault="00000000" w:rsidRPr="00000000" w14:paraId="0000004A">
      <w:pPr>
        <w:numPr>
          <w:ilvl w:val="0"/>
          <w:numId w:val="3"/>
        </w:numPr>
        <w:pBdr>
          <w:top w:space="0" w:sz="0" w:val="nil"/>
          <w:left w:space="0" w:sz="0" w:val="nil"/>
          <w:bottom w:space="0" w:sz="0" w:val="nil"/>
          <w:right w:space="0" w:sz="0" w:val="nil"/>
          <w:between w:space="0" w:sz="0" w:val="nil"/>
        </w:pBdr>
        <w:spacing w:after="120" w:line="276" w:lineRule="auto"/>
        <w:ind w:left="707" w:hanging="283"/>
        <w:jc w:val="both"/>
        <w:rPr>
          <w:rFonts w:ascii="Calibri" w:cs="Calibri" w:eastAsia="Calibri" w:hAnsi="Calibri"/>
          <w:color w:val="000000"/>
        </w:rPr>
      </w:pPr>
      <w:r w:rsidDel="00000000" w:rsidR="00000000" w:rsidRPr="00000000">
        <w:rPr>
          <w:rFonts w:ascii="Calibri" w:cs="Calibri" w:eastAsia="Calibri" w:hAnsi="Calibri"/>
          <w:b w:val="1"/>
          <w:color w:val="000000"/>
          <w:rtl w:val="0"/>
        </w:rPr>
        <w:t xml:space="preserve">Análisis de vulnerabilidades y amenazas</w:t>
      </w:r>
      <w:r w:rsidDel="00000000" w:rsidR="00000000" w:rsidRPr="00000000">
        <w:rPr>
          <w:rFonts w:ascii="Calibri" w:cs="Calibri" w:eastAsia="Calibri" w:hAnsi="Calibri"/>
          <w:color w:val="000000"/>
          <w:rtl w:val="0"/>
        </w:rPr>
        <w:t xml:space="preserve">: Identificación de puntos débiles en el sistema y riesgos potenciales a los que podría estar expuesto.</w:t>
      </w:r>
    </w:p>
    <w:p w:rsidR="00000000" w:rsidDel="00000000" w:rsidP="00000000" w:rsidRDefault="00000000" w:rsidRPr="00000000" w14:paraId="0000004B">
      <w:pPr>
        <w:numPr>
          <w:ilvl w:val="0"/>
          <w:numId w:val="3"/>
        </w:numPr>
        <w:pBdr>
          <w:top w:space="0" w:sz="0" w:val="nil"/>
          <w:left w:space="0" w:sz="0" w:val="nil"/>
          <w:bottom w:space="0" w:sz="0" w:val="nil"/>
          <w:right w:space="0" w:sz="0" w:val="nil"/>
          <w:between w:space="0" w:sz="0" w:val="nil"/>
        </w:pBdr>
        <w:spacing w:after="120" w:line="276" w:lineRule="auto"/>
        <w:ind w:left="707" w:hanging="283"/>
        <w:jc w:val="both"/>
        <w:rPr>
          <w:rFonts w:ascii="Calibri" w:cs="Calibri" w:eastAsia="Calibri" w:hAnsi="Calibri"/>
          <w:color w:val="000000"/>
        </w:rPr>
      </w:pPr>
      <w:r w:rsidDel="00000000" w:rsidR="00000000" w:rsidRPr="00000000">
        <w:rPr>
          <w:rFonts w:ascii="Calibri" w:cs="Calibri" w:eastAsia="Calibri" w:hAnsi="Calibri"/>
          <w:b w:val="1"/>
          <w:color w:val="000000"/>
          <w:rtl w:val="0"/>
        </w:rPr>
        <w:t xml:space="preserve">Evaluación de cumplimiento</w:t>
      </w:r>
      <w:r w:rsidDel="00000000" w:rsidR="00000000" w:rsidRPr="00000000">
        <w:rPr>
          <w:rFonts w:ascii="Calibri" w:cs="Calibri" w:eastAsia="Calibri" w:hAnsi="Calibri"/>
          <w:color w:val="000000"/>
          <w:rtl w:val="0"/>
        </w:rPr>
        <w:t xml:space="preserve">: Comprobación de que la organización cumple con normativas y estándares de seguridad relevantes.</w:t>
      </w:r>
    </w:p>
    <w:p w:rsidR="00000000" w:rsidDel="00000000" w:rsidP="00000000" w:rsidRDefault="00000000" w:rsidRPr="00000000" w14:paraId="0000004C">
      <w:pPr>
        <w:numPr>
          <w:ilvl w:val="0"/>
          <w:numId w:val="3"/>
        </w:numPr>
        <w:pBdr>
          <w:top w:space="0" w:sz="0" w:val="nil"/>
          <w:left w:space="0" w:sz="0" w:val="nil"/>
          <w:bottom w:space="0" w:sz="0" w:val="nil"/>
          <w:right w:space="0" w:sz="0" w:val="nil"/>
          <w:between w:space="0" w:sz="0" w:val="nil"/>
        </w:pBdr>
        <w:spacing w:after="120" w:line="276" w:lineRule="auto"/>
        <w:ind w:left="707" w:hanging="283"/>
        <w:jc w:val="both"/>
        <w:rPr>
          <w:rFonts w:ascii="Calibri" w:cs="Calibri" w:eastAsia="Calibri" w:hAnsi="Calibri"/>
          <w:color w:val="000000"/>
        </w:rPr>
      </w:pPr>
      <w:r w:rsidDel="00000000" w:rsidR="00000000" w:rsidRPr="00000000">
        <w:rPr>
          <w:rFonts w:ascii="Calibri" w:cs="Calibri" w:eastAsia="Calibri" w:hAnsi="Calibri"/>
          <w:b w:val="1"/>
          <w:color w:val="000000"/>
          <w:rtl w:val="0"/>
        </w:rPr>
        <w:t xml:space="preserve">Revisión de controles de acceso y autenticación</w:t>
      </w:r>
      <w:r w:rsidDel="00000000" w:rsidR="00000000" w:rsidRPr="00000000">
        <w:rPr>
          <w:rFonts w:ascii="Calibri" w:cs="Calibri" w:eastAsia="Calibri" w:hAnsi="Calibri"/>
          <w:color w:val="000000"/>
          <w:rtl w:val="0"/>
        </w:rPr>
        <w:t xml:space="preserve">: Verificación de mecanismos de control de acceso y autenticación para usuarios y sistemas.</w:t>
      </w:r>
    </w:p>
    <w:p w:rsidR="00000000" w:rsidDel="00000000" w:rsidP="00000000" w:rsidRDefault="00000000" w:rsidRPr="00000000" w14:paraId="0000004D">
      <w:pPr>
        <w:numPr>
          <w:ilvl w:val="0"/>
          <w:numId w:val="3"/>
        </w:numPr>
        <w:pBdr>
          <w:top w:space="0" w:sz="0" w:val="nil"/>
          <w:left w:space="0" w:sz="0" w:val="nil"/>
          <w:bottom w:space="0" w:sz="0" w:val="nil"/>
          <w:right w:space="0" w:sz="0" w:val="nil"/>
          <w:between w:space="0" w:sz="0" w:val="nil"/>
        </w:pBdr>
        <w:spacing w:after="120" w:line="276" w:lineRule="auto"/>
        <w:ind w:left="707" w:hanging="283"/>
        <w:jc w:val="both"/>
        <w:rPr>
          <w:rFonts w:ascii="Calibri" w:cs="Calibri" w:eastAsia="Calibri" w:hAnsi="Calibri"/>
          <w:color w:val="000000"/>
        </w:rPr>
      </w:pPr>
      <w:r w:rsidDel="00000000" w:rsidR="00000000" w:rsidRPr="00000000">
        <w:rPr>
          <w:rFonts w:ascii="Calibri" w:cs="Calibri" w:eastAsia="Calibri" w:hAnsi="Calibri"/>
          <w:b w:val="1"/>
          <w:color w:val="000000"/>
          <w:rtl w:val="0"/>
        </w:rPr>
        <w:t xml:space="preserve">Revisión de prácticas de gestión de incidentes</w:t>
      </w:r>
      <w:r w:rsidDel="00000000" w:rsidR="00000000" w:rsidRPr="00000000">
        <w:rPr>
          <w:rFonts w:ascii="Calibri" w:cs="Calibri" w:eastAsia="Calibri" w:hAnsi="Calibri"/>
          <w:color w:val="000000"/>
          <w:rtl w:val="0"/>
        </w:rPr>
        <w:t xml:space="preserve">: Análisis de los procedimientos y capacidad de respuesta ante posibles incidentes de seguridad.</w:t>
      </w:r>
    </w:p>
    <w:p w:rsidR="00000000" w:rsidDel="00000000" w:rsidP="00000000" w:rsidRDefault="00000000" w:rsidRPr="00000000" w14:paraId="0000004E">
      <w:pPr>
        <w:numPr>
          <w:ilvl w:val="0"/>
          <w:numId w:val="3"/>
        </w:numPr>
        <w:pBdr>
          <w:top w:space="0" w:sz="0" w:val="nil"/>
          <w:left w:space="0" w:sz="0" w:val="nil"/>
          <w:bottom w:space="0" w:sz="0" w:val="nil"/>
          <w:right w:space="0" w:sz="0" w:val="nil"/>
          <w:between w:space="0" w:sz="0" w:val="nil"/>
        </w:pBdr>
        <w:spacing w:after="240" w:line="276" w:lineRule="auto"/>
        <w:ind w:left="709" w:hanging="284"/>
        <w:jc w:val="both"/>
        <w:rPr>
          <w:rFonts w:ascii="Calibri" w:cs="Calibri" w:eastAsia="Calibri" w:hAnsi="Calibri"/>
          <w:color w:val="000000"/>
        </w:rPr>
      </w:pPr>
      <w:r w:rsidDel="00000000" w:rsidR="00000000" w:rsidRPr="00000000">
        <w:rPr>
          <w:rFonts w:ascii="Calibri" w:cs="Calibri" w:eastAsia="Calibri" w:hAnsi="Calibri"/>
          <w:b w:val="1"/>
          <w:color w:val="000000"/>
          <w:rtl w:val="0"/>
        </w:rPr>
        <w:t xml:space="preserve">Recomendaciones de mejora</w:t>
      </w:r>
      <w:r w:rsidDel="00000000" w:rsidR="00000000" w:rsidRPr="00000000">
        <w:rPr>
          <w:rFonts w:ascii="Calibri" w:cs="Calibri" w:eastAsia="Calibri" w:hAnsi="Calibri"/>
          <w:color w:val="000000"/>
          <w:rtl w:val="0"/>
        </w:rPr>
        <w:t xml:space="preserve">: Propuesta de medidas para mitigar riesgos y mejorar la postura de seguridad de la organización.</w:t>
      </w:r>
    </w:p>
    <w:p w:rsidR="00000000" w:rsidDel="00000000" w:rsidP="00000000" w:rsidRDefault="00000000" w:rsidRPr="00000000" w14:paraId="0000004F">
      <w:pPr>
        <w:pBdr>
          <w:top w:space="0" w:sz="0" w:val="nil"/>
          <w:left w:space="0" w:sz="0" w:val="nil"/>
          <w:bottom w:space="0" w:sz="0" w:val="nil"/>
          <w:right w:space="0" w:sz="0" w:val="nil"/>
          <w:between w:space="0" w:sz="0" w:val="nil"/>
        </w:pBdr>
        <w:spacing w:after="120" w:line="276" w:lineRule="auto"/>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Este informe es esencial para garantizar la protección de los activos digitales de la organización y para desarrollar una estrategia efectiva de ciberseguridad.</w:t>
      </w:r>
    </w:p>
    <w:p w:rsidR="00000000" w:rsidDel="00000000" w:rsidP="00000000" w:rsidRDefault="00000000" w:rsidRPr="00000000" w14:paraId="00000050">
      <w:pPr>
        <w:pBdr>
          <w:top w:space="0" w:sz="0" w:val="nil"/>
          <w:left w:space="0" w:sz="0" w:val="nil"/>
          <w:bottom w:space="0" w:sz="0" w:val="nil"/>
          <w:right w:space="0" w:sz="0" w:val="nil"/>
          <w:between w:space="0" w:sz="0" w:val="nil"/>
        </w:pBdr>
        <w:spacing w:after="120" w:line="276" w:lineRule="auto"/>
        <w:jc w:val="both"/>
        <w:rPr>
          <w:rFonts w:ascii="Calibri" w:cs="Calibri" w:eastAsia="Calibri" w:hAnsi="Calibri"/>
          <w:color w:val="000000"/>
        </w:rPr>
      </w:pPr>
      <w:r w:rsidDel="00000000" w:rsidR="00000000" w:rsidRPr="00000000">
        <w:rPr>
          <w:rtl w:val="0"/>
        </w:rPr>
      </w:r>
    </w:p>
    <w:p w:rsidR="00000000" w:rsidDel="00000000" w:rsidP="00000000" w:rsidRDefault="00000000" w:rsidRPr="00000000" w14:paraId="00000051">
      <w:pPr>
        <w:pBdr>
          <w:top w:space="0" w:sz="0" w:val="nil"/>
          <w:left w:space="0" w:sz="0" w:val="nil"/>
          <w:bottom w:space="0" w:sz="0" w:val="nil"/>
          <w:right w:space="0" w:sz="0" w:val="nil"/>
          <w:between w:space="0" w:sz="0" w:val="nil"/>
        </w:pBdr>
        <w:spacing w:after="120" w:line="276" w:lineRule="auto"/>
        <w:jc w:val="both"/>
        <w:rPr>
          <w:rFonts w:ascii="Calibri" w:cs="Calibri" w:eastAsia="Calibri" w:hAnsi="Calibri"/>
          <w:color w:val="000000"/>
        </w:rPr>
      </w:pPr>
      <w:r w:rsidDel="00000000" w:rsidR="00000000" w:rsidRPr="00000000">
        <w:rPr>
          <w:rtl w:val="0"/>
        </w:rPr>
      </w:r>
    </w:p>
    <w:p w:rsidR="00000000" w:rsidDel="00000000" w:rsidP="00000000" w:rsidRDefault="00000000" w:rsidRPr="00000000" w14:paraId="00000052">
      <w:pPr>
        <w:pBdr>
          <w:top w:space="0" w:sz="0" w:val="nil"/>
          <w:left w:space="0" w:sz="0" w:val="nil"/>
          <w:bottom w:space="0" w:sz="0" w:val="nil"/>
          <w:right w:space="0" w:sz="0" w:val="nil"/>
          <w:between w:space="0" w:sz="0" w:val="nil"/>
        </w:pBdr>
        <w:spacing w:after="120" w:line="276" w:lineRule="auto"/>
        <w:jc w:val="both"/>
        <w:rPr>
          <w:rFonts w:ascii="Calibri" w:cs="Calibri" w:eastAsia="Calibri" w:hAnsi="Calibri"/>
          <w:color w:val="000000"/>
        </w:rPr>
      </w:pPr>
      <w:r w:rsidDel="00000000" w:rsidR="00000000" w:rsidRPr="00000000">
        <w:rPr>
          <w:rtl w:val="0"/>
        </w:rPr>
      </w:r>
    </w:p>
    <w:p w:rsidR="00000000" w:rsidDel="00000000" w:rsidP="00000000" w:rsidRDefault="00000000" w:rsidRPr="00000000" w14:paraId="00000053">
      <w:pPr>
        <w:pBdr>
          <w:top w:space="0" w:sz="0" w:val="nil"/>
          <w:left w:space="0" w:sz="0" w:val="nil"/>
          <w:bottom w:space="0" w:sz="0" w:val="nil"/>
          <w:right w:space="0" w:sz="0" w:val="nil"/>
          <w:between w:space="0" w:sz="0" w:val="nil"/>
        </w:pBdr>
        <w:spacing w:after="120" w:line="276" w:lineRule="auto"/>
        <w:jc w:val="both"/>
        <w:rPr>
          <w:rFonts w:ascii="Calibri" w:cs="Calibri" w:eastAsia="Calibri" w:hAnsi="Calibri"/>
          <w:color w:val="000000"/>
        </w:rPr>
      </w:pPr>
      <w:r w:rsidDel="00000000" w:rsidR="00000000" w:rsidRPr="00000000">
        <w:rPr>
          <w:rtl w:val="0"/>
        </w:rPr>
      </w:r>
    </w:p>
    <w:p w:rsidR="00000000" w:rsidDel="00000000" w:rsidP="00000000" w:rsidRDefault="00000000" w:rsidRPr="00000000" w14:paraId="00000054">
      <w:pPr>
        <w:pBdr>
          <w:top w:space="0" w:sz="0" w:val="nil"/>
          <w:left w:space="0" w:sz="0" w:val="nil"/>
          <w:bottom w:space="0" w:sz="0" w:val="nil"/>
          <w:right w:space="0" w:sz="0" w:val="nil"/>
          <w:between w:space="0" w:sz="0" w:val="nil"/>
        </w:pBdr>
        <w:spacing w:after="120" w:line="276" w:lineRule="auto"/>
        <w:jc w:val="both"/>
        <w:rPr>
          <w:rFonts w:ascii="Calibri" w:cs="Calibri" w:eastAsia="Calibri" w:hAnsi="Calibri"/>
          <w:color w:val="000000"/>
        </w:rPr>
      </w:pPr>
      <w:r w:rsidDel="00000000" w:rsidR="00000000" w:rsidRPr="00000000">
        <w:rPr>
          <w:rtl w:val="0"/>
        </w:rPr>
      </w:r>
    </w:p>
    <w:p w:rsidR="00000000" w:rsidDel="00000000" w:rsidP="00000000" w:rsidRDefault="00000000" w:rsidRPr="00000000" w14:paraId="00000055">
      <w:pPr>
        <w:pBdr>
          <w:top w:space="0" w:sz="0" w:val="nil"/>
          <w:left w:space="0" w:sz="0" w:val="nil"/>
          <w:bottom w:space="0" w:sz="0" w:val="nil"/>
          <w:right w:space="0" w:sz="0" w:val="nil"/>
          <w:between w:space="0" w:sz="0" w:val="nil"/>
        </w:pBdr>
        <w:spacing w:after="120" w:line="276" w:lineRule="auto"/>
        <w:jc w:val="both"/>
        <w:rPr>
          <w:rFonts w:ascii="Calibri" w:cs="Calibri" w:eastAsia="Calibri" w:hAnsi="Calibri"/>
          <w:color w:val="000000"/>
        </w:rPr>
      </w:pPr>
      <w:r w:rsidDel="00000000" w:rsidR="00000000" w:rsidRPr="00000000">
        <w:rPr>
          <w:rtl w:val="0"/>
        </w:rPr>
      </w:r>
    </w:p>
    <w:p w:rsidR="00000000" w:rsidDel="00000000" w:rsidP="00000000" w:rsidRDefault="00000000" w:rsidRPr="00000000" w14:paraId="00000056">
      <w:pPr>
        <w:pBdr>
          <w:top w:space="0" w:sz="0" w:val="nil"/>
          <w:left w:space="0" w:sz="0" w:val="nil"/>
          <w:bottom w:space="0" w:sz="0" w:val="nil"/>
          <w:right w:space="0" w:sz="0" w:val="nil"/>
          <w:between w:space="0" w:sz="0" w:val="nil"/>
        </w:pBdr>
        <w:spacing w:after="120" w:line="276" w:lineRule="auto"/>
        <w:jc w:val="both"/>
        <w:rPr>
          <w:rFonts w:ascii="Calibri" w:cs="Calibri" w:eastAsia="Calibri" w:hAnsi="Calibri"/>
          <w:color w:val="000000"/>
        </w:rPr>
      </w:pPr>
      <w:r w:rsidDel="00000000" w:rsidR="00000000" w:rsidRPr="00000000">
        <w:rPr>
          <w:rtl w:val="0"/>
        </w:rPr>
      </w:r>
    </w:p>
    <w:p w:rsidR="00000000" w:rsidDel="00000000" w:rsidP="00000000" w:rsidRDefault="00000000" w:rsidRPr="00000000" w14:paraId="00000057">
      <w:pPr>
        <w:pStyle w:val="Heading1"/>
        <w:numPr>
          <w:ilvl w:val="0"/>
          <w:numId w:val="6"/>
        </w:numPr>
        <w:spacing w:after="360" w:line="276" w:lineRule="auto"/>
        <w:ind w:left="714" w:hanging="357"/>
        <w:rPr/>
      </w:pPr>
      <w:bookmarkStart w:colFirst="0" w:colLast="0" w:name="_heading=h.26in1rg" w:id="1"/>
      <w:bookmarkEnd w:id="1"/>
      <w:r w:rsidDel="00000000" w:rsidR="00000000" w:rsidRPr="00000000">
        <w:rPr>
          <w:rtl w:val="0"/>
        </w:rPr>
        <w:t xml:space="preserve">SUMARIO EJECUTIVO</w:t>
      </w:r>
    </w:p>
    <w:p w:rsidR="00000000" w:rsidDel="00000000" w:rsidP="00000000" w:rsidRDefault="00000000" w:rsidRPr="00000000" w14:paraId="00000058">
      <w:pPr>
        <w:pBdr>
          <w:top w:space="0" w:sz="0" w:val="nil"/>
          <w:left w:space="0" w:sz="0" w:val="nil"/>
          <w:bottom w:space="0" w:sz="0" w:val="nil"/>
          <w:right w:space="0" w:sz="0" w:val="nil"/>
          <w:between w:space="0" w:sz="0" w:val="nil"/>
        </w:pBdr>
        <w:spacing w:after="360" w:line="276" w:lineRule="auto"/>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La máquina auditada estaba expuesta a un alto riesgo debido </w:t>
      </w:r>
      <w:r w:rsidDel="00000000" w:rsidR="00000000" w:rsidRPr="00000000">
        <w:rPr>
          <w:rFonts w:ascii="Calibri" w:cs="Calibri" w:eastAsia="Calibri" w:hAnsi="Calibri"/>
          <w:rtl w:val="0"/>
        </w:rPr>
        <w:t xml:space="preserve">…</w:t>
      </w:r>
      <w:r w:rsidDel="00000000" w:rsidR="00000000" w:rsidRPr="00000000">
        <w:rPr>
          <w:rFonts w:ascii="Calibri" w:cs="Calibri" w:eastAsia="Calibri" w:hAnsi="Calibri"/>
          <w:color w:val="000000"/>
          <w:rtl w:val="0"/>
        </w:rPr>
        <w:t xml:space="preserve">.</w:t>
      </w:r>
    </w:p>
    <w:p w:rsidR="00000000" w:rsidDel="00000000" w:rsidP="00000000" w:rsidRDefault="00000000" w:rsidRPr="00000000" w14:paraId="00000059">
      <w:pPr>
        <w:pStyle w:val="Heading1"/>
        <w:numPr>
          <w:ilvl w:val="0"/>
          <w:numId w:val="6"/>
        </w:numPr>
        <w:spacing w:after="360" w:line="276" w:lineRule="auto"/>
        <w:ind w:left="714" w:hanging="357"/>
        <w:rPr/>
      </w:pPr>
      <w:bookmarkStart w:colFirst="0" w:colLast="0" w:name="_heading=h.lnxbz9" w:id="2"/>
      <w:bookmarkEnd w:id="2"/>
      <w:r w:rsidDel="00000000" w:rsidR="00000000" w:rsidRPr="00000000">
        <w:rPr>
          <w:rtl w:val="0"/>
        </w:rPr>
        <w:t xml:space="preserve">LISTADO DE PRUEBAS REALIZADAS</w:t>
      </w:r>
    </w:p>
    <w:p w:rsidR="00000000" w:rsidDel="00000000" w:rsidP="00000000" w:rsidRDefault="00000000" w:rsidRPr="00000000" w14:paraId="0000005A">
      <w:pPr>
        <w:pBdr>
          <w:top w:space="0" w:sz="0" w:val="nil"/>
          <w:left w:space="0" w:sz="0" w:val="nil"/>
          <w:bottom w:space="0" w:sz="0" w:val="nil"/>
          <w:right w:space="0" w:sz="0" w:val="nil"/>
          <w:between w:space="0" w:sz="0" w:val="nil"/>
        </w:pBdr>
        <w:spacing w:after="120" w:line="276" w:lineRule="auto"/>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Las siguientes pruebas fueron realizadas sobre las siguientes Aplicaciones/Sistemas:</w:t>
      </w:r>
    </w:p>
    <w:p w:rsidR="00000000" w:rsidDel="00000000" w:rsidP="00000000" w:rsidRDefault="00000000" w:rsidRPr="00000000" w14:paraId="0000005B">
      <w:pPr>
        <w:numPr>
          <w:ilvl w:val="0"/>
          <w:numId w:val="4"/>
        </w:numPr>
        <w:pBdr>
          <w:top w:space="0" w:sz="0" w:val="nil"/>
          <w:left w:space="0" w:sz="0" w:val="nil"/>
          <w:bottom w:space="0" w:sz="0" w:val="nil"/>
          <w:right w:space="0" w:sz="0" w:val="nil"/>
          <w:between w:space="0" w:sz="0" w:val="nil"/>
        </w:pBdr>
        <w:spacing w:after="120" w:line="276" w:lineRule="auto"/>
        <w:ind w:left="720" w:hanging="360"/>
        <w:jc w:val="both"/>
        <w:rPr>
          <w:rFonts w:ascii="Calibri" w:cs="Calibri" w:eastAsia="Calibri" w:hAnsi="Calibri"/>
          <w:b w:val="1"/>
          <w:color w:val="000000"/>
        </w:rPr>
      </w:pPr>
      <w:r w:rsidDel="00000000" w:rsidR="00000000" w:rsidRPr="00000000">
        <w:rPr>
          <w:rFonts w:ascii="Calibri" w:cs="Calibri" w:eastAsia="Calibri" w:hAnsi="Calibri"/>
          <w:b w:val="1"/>
          <w:rtl w:val="0"/>
        </w:rPr>
        <w:t xml:space="preserve">[Dominios / IPs]</w:t>
      </w:r>
      <w:r w:rsidDel="00000000" w:rsidR="00000000" w:rsidRPr="00000000">
        <w:rPr>
          <w:rtl w:val="0"/>
        </w:rPr>
      </w:r>
    </w:p>
    <w:p w:rsidR="00000000" w:rsidDel="00000000" w:rsidP="00000000" w:rsidRDefault="00000000" w:rsidRPr="00000000" w14:paraId="0000005C">
      <w:pPr>
        <w:pBdr>
          <w:top w:space="0" w:sz="0" w:val="nil"/>
          <w:left w:space="0" w:sz="0" w:val="nil"/>
          <w:bottom w:space="0" w:sz="0" w:val="nil"/>
          <w:right w:space="0" w:sz="0" w:val="nil"/>
          <w:between w:space="0" w:sz="0" w:val="nil"/>
        </w:pBdr>
        <w:spacing w:after="120" w:line="276" w:lineRule="auto"/>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Sobre los objetivos acordados se realizaron las siguientes </w:t>
      </w:r>
      <w:r w:rsidDel="00000000" w:rsidR="00000000" w:rsidRPr="00000000">
        <w:rPr>
          <w:rFonts w:ascii="Calibri" w:cs="Calibri" w:eastAsia="Calibri" w:hAnsi="Calibri"/>
          <w:b w:val="1"/>
          <w:color w:val="000000"/>
          <w:rtl w:val="0"/>
        </w:rPr>
        <w:t xml:space="preserve">pruebas</w:t>
      </w:r>
      <w:r w:rsidDel="00000000" w:rsidR="00000000" w:rsidRPr="00000000">
        <w:rPr>
          <w:rFonts w:ascii="Calibri" w:cs="Calibri" w:eastAsia="Calibri" w:hAnsi="Calibri"/>
          <w:color w:val="000000"/>
          <w:rtl w:val="0"/>
        </w:rPr>
        <w:t xml:space="preserve"> dentro de cada fase de auditoría:</w:t>
      </w:r>
    </w:p>
    <w:p w:rsidR="00000000" w:rsidDel="00000000" w:rsidP="00000000" w:rsidRDefault="00000000" w:rsidRPr="00000000" w14:paraId="0000005D">
      <w:pPr>
        <w:numPr>
          <w:ilvl w:val="0"/>
          <w:numId w:val="5"/>
        </w:numPr>
        <w:pBdr>
          <w:top w:space="0" w:sz="0" w:val="nil"/>
          <w:left w:space="0" w:sz="0" w:val="nil"/>
          <w:bottom w:space="0" w:sz="0" w:val="nil"/>
          <w:right w:space="0" w:sz="0" w:val="nil"/>
          <w:between w:space="0" w:sz="0" w:val="nil"/>
        </w:pBdr>
        <w:spacing w:after="120" w:line="276" w:lineRule="auto"/>
        <w:ind w:left="720" w:hanging="360"/>
        <w:jc w:val="both"/>
        <w:rPr>
          <w:rFonts w:ascii="Calibri" w:cs="Calibri" w:eastAsia="Calibri" w:hAnsi="Calibri"/>
          <w:b w:val="1"/>
          <w:color w:val="000000"/>
        </w:rPr>
      </w:pPr>
      <w:r w:rsidDel="00000000" w:rsidR="00000000" w:rsidRPr="00000000">
        <w:rPr>
          <w:rFonts w:ascii="Calibri" w:cs="Calibri" w:eastAsia="Calibri" w:hAnsi="Calibri"/>
          <w:b w:val="1"/>
          <w:color w:val="000000"/>
          <w:rtl w:val="0"/>
        </w:rPr>
        <w:t xml:space="preserve">External Footprinting</w:t>
      </w:r>
      <w:r w:rsidDel="00000000" w:rsidR="00000000" w:rsidRPr="00000000">
        <w:rPr>
          <w:rtl w:val="0"/>
        </w:rPr>
      </w:r>
    </w:p>
    <w:p w:rsidR="00000000" w:rsidDel="00000000" w:rsidP="00000000" w:rsidRDefault="00000000" w:rsidRPr="00000000" w14:paraId="0000005E">
      <w:pPr>
        <w:numPr>
          <w:ilvl w:val="0"/>
          <w:numId w:val="5"/>
        </w:numPr>
        <w:pBdr>
          <w:top w:space="0" w:sz="0" w:val="nil"/>
          <w:left w:space="0" w:sz="0" w:val="nil"/>
          <w:bottom w:space="0" w:sz="0" w:val="nil"/>
          <w:right w:space="0" w:sz="0" w:val="nil"/>
          <w:between w:space="0" w:sz="0" w:val="nil"/>
        </w:pBdr>
        <w:spacing w:after="120" w:line="276" w:lineRule="auto"/>
        <w:ind w:left="720" w:hanging="360"/>
        <w:jc w:val="both"/>
        <w:rPr>
          <w:rFonts w:ascii="Calibri" w:cs="Calibri" w:eastAsia="Calibri" w:hAnsi="Calibri"/>
          <w:b w:val="1"/>
          <w:color w:val="000000"/>
        </w:rPr>
      </w:pPr>
      <w:r w:rsidDel="00000000" w:rsidR="00000000" w:rsidRPr="00000000">
        <w:rPr>
          <w:rFonts w:ascii="Calibri" w:cs="Calibri" w:eastAsia="Calibri" w:hAnsi="Calibri"/>
          <w:b w:val="1"/>
          <w:color w:val="000000"/>
          <w:rtl w:val="0"/>
        </w:rPr>
        <w:t xml:space="preserve">Internal Footprinting</w:t>
      </w:r>
    </w:p>
    <w:p w:rsidR="00000000" w:rsidDel="00000000" w:rsidP="00000000" w:rsidRDefault="00000000" w:rsidRPr="00000000" w14:paraId="0000005F">
      <w:pPr>
        <w:numPr>
          <w:ilvl w:val="0"/>
          <w:numId w:val="5"/>
        </w:numPr>
        <w:pBdr>
          <w:top w:space="0" w:sz="0" w:val="nil"/>
          <w:left w:space="0" w:sz="0" w:val="nil"/>
          <w:bottom w:space="0" w:sz="0" w:val="nil"/>
          <w:right w:space="0" w:sz="0" w:val="nil"/>
          <w:between w:space="0" w:sz="0" w:val="nil"/>
        </w:pBdr>
        <w:spacing w:after="120" w:line="276" w:lineRule="auto"/>
        <w:ind w:left="720" w:hanging="360"/>
        <w:jc w:val="both"/>
        <w:rPr>
          <w:rFonts w:ascii="Calibri" w:cs="Calibri" w:eastAsia="Calibri" w:hAnsi="Calibri"/>
          <w:b w:val="1"/>
          <w:color w:val="000000"/>
        </w:rPr>
      </w:pPr>
      <w:r w:rsidDel="00000000" w:rsidR="00000000" w:rsidRPr="00000000">
        <w:rPr>
          <w:rFonts w:ascii="Calibri" w:cs="Calibri" w:eastAsia="Calibri" w:hAnsi="Calibri"/>
          <w:b w:val="1"/>
          <w:color w:val="000000"/>
          <w:rtl w:val="0"/>
        </w:rPr>
        <w:t xml:space="preserve">An</w:t>
      </w:r>
      <w:r w:rsidDel="00000000" w:rsidR="00000000" w:rsidRPr="00000000">
        <w:rPr>
          <w:rFonts w:ascii="Calibri" w:cs="Calibri" w:eastAsia="Calibri" w:hAnsi="Calibri"/>
          <w:b w:val="1"/>
          <w:rtl w:val="0"/>
        </w:rPr>
        <w:t xml:space="preserve">á</w:t>
      </w:r>
      <w:r w:rsidDel="00000000" w:rsidR="00000000" w:rsidRPr="00000000">
        <w:rPr>
          <w:rFonts w:ascii="Calibri" w:cs="Calibri" w:eastAsia="Calibri" w:hAnsi="Calibri"/>
          <w:b w:val="1"/>
          <w:color w:val="000000"/>
          <w:rtl w:val="0"/>
        </w:rPr>
        <w:t xml:space="preserve">lisis de Aplicaciones Web</w:t>
      </w:r>
    </w:p>
    <w:p w:rsidR="00000000" w:rsidDel="00000000" w:rsidP="00000000" w:rsidRDefault="00000000" w:rsidRPr="00000000" w14:paraId="00000060">
      <w:pPr>
        <w:numPr>
          <w:ilvl w:val="0"/>
          <w:numId w:val="5"/>
        </w:numPr>
        <w:pBdr>
          <w:top w:space="0" w:sz="0" w:val="nil"/>
          <w:left w:space="0" w:sz="0" w:val="nil"/>
          <w:bottom w:space="0" w:sz="0" w:val="nil"/>
          <w:right w:space="0" w:sz="0" w:val="nil"/>
          <w:between w:space="0" w:sz="0" w:val="nil"/>
        </w:pBdr>
        <w:spacing w:after="120" w:line="276" w:lineRule="auto"/>
        <w:ind w:left="720" w:hanging="360"/>
        <w:jc w:val="both"/>
        <w:rPr>
          <w:rFonts w:ascii="Calibri" w:cs="Calibri" w:eastAsia="Calibri" w:hAnsi="Calibri"/>
          <w:b w:val="1"/>
          <w:color w:val="000000"/>
        </w:rPr>
      </w:pPr>
      <w:r w:rsidDel="00000000" w:rsidR="00000000" w:rsidRPr="00000000">
        <w:rPr>
          <w:rFonts w:ascii="Calibri" w:cs="Calibri" w:eastAsia="Calibri" w:hAnsi="Calibri"/>
          <w:b w:val="1"/>
          <w:color w:val="000000"/>
          <w:rtl w:val="0"/>
        </w:rPr>
        <w:t xml:space="preserve">An</w:t>
      </w:r>
      <w:r w:rsidDel="00000000" w:rsidR="00000000" w:rsidRPr="00000000">
        <w:rPr>
          <w:rFonts w:ascii="Calibri" w:cs="Calibri" w:eastAsia="Calibri" w:hAnsi="Calibri"/>
          <w:b w:val="1"/>
          <w:rtl w:val="0"/>
        </w:rPr>
        <w:t xml:space="preserve">á</w:t>
      </w:r>
      <w:r w:rsidDel="00000000" w:rsidR="00000000" w:rsidRPr="00000000">
        <w:rPr>
          <w:rFonts w:ascii="Calibri" w:cs="Calibri" w:eastAsia="Calibri" w:hAnsi="Calibri"/>
          <w:b w:val="1"/>
          <w:color w:val="000000"/>
          <w:rtl w:val="0"/>
        </w:rPr>
        <w:t xml:space="preserve">lisis de Servidores, Servicios y Puertos</w:t>
      </w:r>
    </w:p>
    <w:p w:rsidR="00000000" w:rsidDel="00000000" w:rsidP="00000000" w:rsidRDefault="00000000" w:rsidRPr="00000000" w14:paraId="000000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144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1440" w:right="0" w:firstLine="0"/>
        <w:jc w:val="both"/>
        <w:rPr>
          <w:rFonts w:ascii="Calibri" w:cs="Calibri" w:eastAsia="Calibri" w:hAnsi="Calibri"/>
          <w:b w:val="0"/>
          <w:i w:val="0"/>
          <w:smallCaps w:val="0"/>
          <w:strike w:val="0"/>
          <w:color w:val="000000"/>
          <w:sz w:val="24"/>
          <w:szCs w:val="24"/>
          <w:highlight w:val="yellow"/>
          <w:u w:val="none"/>
          <w:vertAlign w:val="baseline"/>
        </w:rPr>
      </w:pPr>
      <w:r w:rsidDel="00000000" w:rsidR="00000000" w:rsidRPr="00000000">
        <w:rPr>
          <w:rtl w:val="0"/>
        </w:rPr>
      </w:r>
    </w:p>
    <w:p w:rsidR="00000000" w:rsidDel="00000000" w:rsidP="00000000" w:rsidRDefault="00000000" w:rsidRPr="00000000" w14:paraId="00000063">
      <w:pPr>
        <w:pBdr>
          <w:top w:space="0" w:sz="0" w:val="nil"/>
          <w:left w:space="0" w:sz="0" w:val="nil"/>
          <w:bottom w:space="0" w:sz="0" w:val="nil"/>
          <w:right w:space="0" w:sz="0" w:val="nil"/>
          <w:between w:space="0" w:sz="0" w:val="nil"/>
        </w:pBdr>
        <w:spacing w:after="120" w:line="276" w:lineRule="auto"/>
        <w:ind w:left="1440" w:firstLine="0"/>
        <w:jc w:val="both"/>
        <w:rPr>
          <w:rFonts w:ascii="Calibri" w:cs="Calibri" w:eastAsia="Calibri" w:hAnsi="Calibri"/>
          <w:highlight w:val="yellow"/>
        </w:rPr>
      </w:pPr>
      <w:r w:rsidDel="00000000" w:rsidR="00000000" w:rsidRPr="00000000">
        <w:rPr>
          <w:rtl w:val="0"/>
        </w:rPr>
      </w:r>
    </w:p>
    <w:p w:rsidR="00000000" w:rsidDel="00000000" w:rsidP="00000000" w:rsidRDefault="00000000" w:rsidRPr="00000000" w14:paraId="00000064">
      <w:pPr>
        <w:pBdr>
          <w:top w:space="0" w:sz="0" w:val="nil"/>
          <w:left w:space="0" w:sz="0" w:val="nil"/>
          <w:bottom w:space="0" w:sz="0" w:val="nil"/>
          <w:right w:space="0" w:sz="0" w:val="nil"/>
          <w:between w:space="0" w:sz="0" w:val="nil"/>
        </w:pBdr>
        <w:spacing w:after="360" w:line="276" w:lineRule="auto"/>
        <w:jc w:val="both"/>
        <w:rPr>
          <w:rFonts w:ascii="Calibri" w:cs="Calibri" w:eastAsia="Calibri" w:hAnsi="Calibri"/>
          <w:color w:val="000000"/>
        </w:rPr>
      </w:pPr>
      <w:r w:rsidDel="00000000" w:rsidR="00000000" w:rsidRPr="00000000">
        <w:rPr>
          <w:rtl w:val="0"/>
        </w:rPr>
      </w:r>
    </w:p>
    <w:p w:rsidR="00000000" w:rsidDel="00000000" w:rsidP="00000000" w:rsidRDefault="00000000" w:rsidRPr="00000000" w14:paraId="00000065">
      <w:pPr>
        <w:pBdr>
          <w:top w:space="0" w:sz="0" w:val="nil"/>
          <w:left w:space="0" w:sz="0" w:val="nil"/>
          <w:bottom w:space="0" w:sz="0" w:val="nil"/>
          <w:right w:space="0" w:sz="0" w:val="nil"/>
          <w:between w:space="0" w:sz="0" w:val="nil"/>
        </w:pBdr>
        <w:spacing w:after="360" w:line="276" w:lineRule="auto"/>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Como se puede apreciar en la presente sección, las pruebas realizadas son distintas en función del tipo de servicio a auditar, y buscan realizar un examen lo más completo posible de las vulnerabilidades que se puedan presentar en el desarrollo objeto del estudio. Con las pruebas realizadas, se ha podido construir el informe. </w:t>
      </w:r>
    </w:p>
    <w:p w:rsidR="00000000" w:rsidDel="00000000" w:rsidP="00000000" w:rsidRDefault="00000000" w:rsidRPr="00000000" w14:paraId="00000066">
      <w:pPr>
        <w:pStyle w:val="Heading1"/>
        <w:numPr>
          <w:ilvl w:val="0"/>
          <w:numId w:val="6"/>
        </w:numPr>
        <w:spacing w:after="360" w:line="276" w:lineRule="auto"/>
        <w:ind w:left="714" w:hanging="357"/>
        <w:rPr/>
      </w:pPr>
      <w:bookmarkStart w:colFirst="0" w:colLast="0" w:name="_heading=h.35nkun2" w:id="3"/>
      <w:bookmarkEnd w:id="3"/>
      <w:r w:rsidDel="00000000" w:rsidR="00000000" w:rsidRPr="00000000">
        <w:rPr>
          <w:rtl w:val="0"/>
        </w:rPr>
        <w:t xml:space="preserve">VULNERABILIDADES</w:t>
      </w:r>
    </w:p>
    <w:p w:rsidR="00000000" w:rsidDel="00000000" w:rsidP="00000000" w:rsidRDefault="00000000" w:rsidRPr="00000000" w14:paraId="00000067">
      <w:pPr>
        <w:pBdr>
          <w:top w:space="0" w:sz="0" w:val="nil"/>
          <w:left w:space="0" w:sz="0" w:val="nil"/>
          <w:bottom w:space="0" w:sz="0" w:val="nil"/>
          <w:right w:space="0" w:sz="0" w:val="nil"/>
          <w:between w:space="0" w:sz="0" w:val="nil"/>
        </w:pBdr>
        <w:spacing w:after="120" w:line="276" w:lineRule="auto"/>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Se tiene en cuenta un criterio propio de análisis de riesgos que representan las siguientes vulnerabilidades. Se detalla en el punto 4.1 el criterio a seguir para clasificar las vulnerabilidades.</w:t>
      </w:r>
    </w:p>
    <w:p w:rsidR="00000000" w:rsidDel="00000000" w:rsidP="00000000" w:rsidRDefault="00000000" w:rsidRPr="00000000" w14:paraId="00000068">
      <w:pPr>
        <w:pBdr>
          <w:top w:space="0" w:sz="0" w:val="nil"/>
          <w:left w:space="0" w:sz="0" w:val="nil"/>
          <w:bottom w:space="0" w:sz="0" w:val="nil"/>
          <w:right w:space="0" w:sz="0" w:val="nil"/>
          <w:between w:space="0" w:sz="0" w:val="nil"/>
        </w:pBdr>
        <w:spacing w:after="120" w:line="276" w:lineRule="auto"/>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Además, también se tiene en cuenta para el establecimiento de criticidades lo siguiente:</w:t>
      </w:r>
    </w:p>
    <w:p w:rsidR="00000000" w:rsidDel="00000000" w:rsidP="00000000" w:rsidRDefault="00000000" w:rsidRPr="00000000" w14:paraId="00000069">
      <w:pPr>
        <w:numPr>
          <w:ilvl w:val="0"/>
          <w:numId w:val="4"/>
        </w:numPr>
        <w:pBdr>
          <w:top w:space="0" w:sz="0" w:val="nil"/>
          <w:left w:space="0" w:sz="0" w:val="nil"/>
          <w:bottom w:space="0" w:sz="0" w:val="nil"/>
          <w:right w:space="0" w:sz="0" w:val="nil"/>
          <w:between w:space="0" w:sz="0" w:val="nil"/>
        </w:pBdr>
        <w:spacing w:line="276" w:lineRule="auto"/>
        <w:ind w:left="714" w:hanging="357"/>
        <w:jc w:val="both"/>
        <w:rPr>
          <w:rFonts w:ascii="Calibri" w:cs="Calibri" w:eastAsia="Calibri" w:hAnsi="Calibri"/>
        </w:rPr>
      </w:pPr>
      <w:r w:rsidDel="00000000" w:rsidR="00000000" w:rsidRPr="00000000">
        <w:rPr>
          <w:rFonts w:ascii="Calibri" w:cs="Calibri" w:eastAsia="Calibri" w:hAnsi="Calibri"/>
          <w:rtl w:val="0"/>
        </w:rPr>
        <w:t xml:space="preserve">Facilidad de descubrimiento de la vulnerabilidad</w:t>
      </w:r>
    </w:p>
    <w:p w:rsidR="00000000" w:rsidDel="00000000" w:rsidP="00000000" w:rsidRDefault="00000000" w:rsidRPr="00000000" w14:paraId="0000006A">
      <w:pPr>
        <w:numPr>
          <w:ilvl w:val="0"/>
          <w:numId w:val="4"/>
        </w:numPr>
        <w:pBdr>
          <w:top w:space="0" w:sz="0" w:val="nil"/>
          <w:left w:space="0" w:sz="0" w:val="nil"/>
          <w:bottom w:space="0" w:sz="0" w:val="nil"/>
          <w:right w:space="0" w:sz="0" w:val="nil"/>
          <w:between w:space="0" w:sz="0" w:val="nil"/>
        </w:pBdr>
        <w:spacing w:line="276" w:lineRule="auto"/>
        <w:ind w:left="714" w:hanging="357"/>
        <w:jc w:val="both"/>
        <w:rPr>
          <w:rFonts w:ascii="Calibri" w:cs="Calibri" w:eastAsia="Calibri" w:hAnsi="Calibri"/>
        </w:rPr>
      </w:pPr>
      <w:r w:rsidDel="00000000" w:rsidR="00000000" w:rsidRPr="00000000">
        <w:rPr>
          <w:rFonts w:ascii="Calibri" w:cs="Calibri" w:eastAsia="Calibri" w:hAnsi="Calibri"/>
          <w:rtl w:val="0"/>
        </w:rPr>
        <w:t xml:space="preserve">Facilidad de explotación de la vulnerabilidad</w:t>
      </w:r>
    </w:p>
    <w:p w:rsidR="00000000" w:rsidDel="00000000" w:rsidP="00000000" w:rsidRDefault="00000000" w:rsidRPr="00000000" w14:paraId="0000006B">
      <w:pPr>
        <w:numPr>
          <w:ilvl w:val="0"/>
          <w:numId w:val="4"/>
        </w:numPr>
        <w:pBdr>
          <w:top w:space="0" w:sz="0" w:val="nil"/>
          <w:left w:space="0" w:sz="0" w:val="nil"/>
          <w:bottom w:space="0" w:sz="0" w:val="nil"/>
          <w:right w:space="0" w:sz="0" w:val="nil"/>
          <w:between w:space="0" w:sz="0" w:val="nil"/>
        </w:pBdr>
        <w:spacing w:line="276" w:lineRule="auto"/>
        <w:ind w:left="714" w:hanging="357"/>
        <w:jc w:val="both"/>
        <w:rPr>
          <w:rFonts w:ascii="Calibri" w:cs="Calibri" w:eastAsia="Calibri" w:hAnsi="Calibri"/>
        </w:rPr>
      </w:pPr>
      <w:r w:rsidDel="00000000" w:rsidR="00000000" w:rsidRPr="00000000">
        <w:rPr>
          <w:rFonts w:ascii="Calibri" w:cs="Calibri" w:eastAsia="Calibri" w:hAnsi="Calibri"/>
          <w:rtl w:val="0"/>
        </w:rPr>
        <w:t xml:space="preserve">Conocimiento público de la vulnerabilidad</w:t>
      </w:r>
    </w:p>
    <w:p w:rsidR="00000000" w:rsidDel="00000000" w:rsidP="00000000" w:rsidRDefault="00000000" w:rsidRPr="00000000" w14:paraId="0000006C">
      <w:pPr>
        <w:numPr>
          <w:ilvl w:val="0"/>
          <w:numId w:val="4"/>
        </w:numPr>
        <w:pBdr>
          <w:top w:space="0" w:sz="0" w:val="nil"/>
          <w:left w:space="0" w:sz="0" w:val="nil"/>
          <w:bottom w:space="0" w:sz="0" w:val="nil"/>
          <w:right w:space="0" w:sz="0" w:val="nil"/>
          <w:between w:space="0" w:sz="0" w:val="nil"/>
        </w:pBdr>
        <w:spacing w:after="240" w:line="276" w:lineRule="auto"/>
        <w:ind w:left="714" w:hanging="357"/>
        <w:jc w:val="both"/>
        <w:rPr>
          <w:rFonts w:ascii="Calibri" w:cs="Calibri" w:eastAsia="Calibri" w:hAnsi="Calibri"/>
        </w:rPr>
      </w:pPr>
      <w:r w:rsidDel="00000000" w:rsidR="00000000" w:rsidRPr="00000000">
        <w:rPr>
          <w:rFonts w:ascii="Calibri" w:cs="Calibri" w:eastAsia="Calibri" w:hAnsi="Calibri"/>
          <w:rtl w:val="0"/>
        </w:rPr>
        <w:t xml:space="preserve">Capacidad de logueo/registro de la explotación de la vulnerabilidad</w:t>
      </w:r>
    </w:p>
    <w:p w:rsidR="00000000" w:rsidDel="00000000" w:rsidP="00000000" w:rsidRDefault="00000000" w:rsidRPr="00000000" w14:paraId="0000006D">
      <w:pPr>
        <w:pBdr>
          <w:top w:space="0" w:sz="0" w:val="nil"/>
          <w:left w:space="0" w:sz="0" w:val="nil"/>
          <w:bottom w:space="0" w:sz="0" w:val="nil"/>
          <w:right w:space="0" w:sz="0" w:val="nil"/>
          <w:between w:space="0" w:sz="0" w:val="nil"/>
        </w:pBdr>
        <w:spacing w:after="120" w:line="276" w:lineRule="auto"/>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El impacto de la vulnerabilidad dentro de la lógica de negocio interna de la aplicación o sistema deberá ser evaluada por el equipo técnico receptor de este informe. Se proporciona junto a las vulnerabilidades detalles de identificación de las mismas establecidas por The MITRE Corporation:</w:t>
      </w:r>
    </w:p>
    <w:p w:rsidR="00000000" w:rsidDel="00000000" w:rsidP="00000000" w:rsidRDefault="00000000" w:rsidRPr="00000000" w14:paraId="0000006E">
      <w:pPr>
        <w:numPr>
          <w:ilvl w:val="0"/>
          <w:numId w:val="5"/>
        </w:numPr>
        <w:pBdr>
          <w:top w:space="0" w:sz="0" w:val="nil"/>
          <w:left w:space="0" w:sz="0" w:val="nil"/>
          <w:bottom w:space="0" w:sz="0" w:val="nil"/>
          <w:right w:space="0" w:sz="0" w:val="nil"/>
          <w:between w:space="0" w:sz="0" w:val="nil"/>
        </w:pBdr>
        <w:spacing w:line="276" w:lineRule="auto"/>
        <w:ind w:left="714" w:hanging="357"/>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Common Vulnerabilities and Exposures (Identificador CVE)</w:t>
      </w:r>
    </w:p>
    <w:p w:rsidR="00000000" w:rsidDel="00000000" w:rsidP="00000000" w:rsidRDefault="00000000" w:rsidRPr="00000000" w14:paraId="0000006F">
      <w:pPr>
        <w:numPr>
          <w:ilvl w:val="0"/>
          <w:numId w:val="5"/>
        </w:numPr>
        <w:pBdr>
          <w:top w:space="0" w:sz="0" w:val="nil"/>
          <w:left w:space="0" w:sz="0" w:val="nil"/>
          <w:bottom w:space="0" w:sz="0" w:val="nil"/>
          <w:right w:space="0" w:sz="0" w:val="nil"/>
          <w:between w:space="0" w:sz="0" w:val="nil"/>
        </w:pBdr>
        <w:spacing w:after="240" w:line="276" w:lineRule="auto"/>
        <w:ind w:left="714" w:hanging="357"/>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Common Weakness Enumeration (Identificador CWE)</w:t>
      </w:r>
    </w:p>
    <w:p w:rsidR="00000000" w:rsidDel="00000000" w:rsidP="00000000" w:rsidRDefault="00000000" w:rsidRPr="00000000" w14:paraId="00000070">
      <w:pPr>
        <w:pBdr>
          <w:top w:space="0" w:sz="0" w:val="nil"/>
          <w:left w:space="0" w:sz="0" w:val="nil"/>
          <w:bottom w:space="0" w:sz="0" w:val="nil"/>
          <w:right w:space="0" w:sz="0" w:val="nil"/>
          <w:between w:space="0" w:sz="0" w:val="nil"/>
        </w:pBdr>
        <w:spacing w:after="120" w:line="276" w:lineRule="auto"/>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Con el objetivo de mejorar la identificación técnica y el establecimiento de estándares externos de cálculo de criticidades como, por ejemplo, Common Vulnerability Scoring System o Common Weakness Scoring System.</w:t>
      </w:r>
    </w:p>
    <w:p w:rsidR="00000000" w:rsidDel="00000000" w:rsidP="00000000" w:rsidRDefault="00000000" w:rsidRPr="00000000" w14:paraId="00000071">
      <w:pPr>
        <w:pBdr>
          <w:top w:space="0" w:sz="0" w:val="nil"/>
          <w:left w:space="0" w:sz="0" w:val="nil"/>
          <w:bottom w:space="0" w:sz="0" w:val="nil"/>
          <w:right w:space="0" w:sz="0" w:val="nil"/>
          <w:between w:space="0" w:sz="0" w:val="nil"/>
        </w:pBdr>
        <w:spacing w:after="120" w:line="276" w:lineRule="auto"/>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Mas información:</w:t>
      </w:r>
    </w:p>
    <w:p w:rsidR="00000000" w:rsidDel="00000000" w:rsidP="00000000" w:rsidRDefault="00000000" w:rsidRPr="00000000" w14:paraId="00000072">
      <w:pPr>
        <w:numPr>
          <w:ilvl w:val="0"/>
          <w:numId w:val="5"/>
        </w:numPr>
        <w:pBdr>
          <w:top w:space="0" w:sz="0" w:val="nil"/>
          <w:left w:space="0" w:sz="0" w:val="nil"/>
          <w:bottom w:space="0" w:sz="0" w:val="nil"/>
          <w:right w:space="0" w:sz="0" w:val="nil"/>
          <w:between w:space="0" w:sz="0" w:val="nil"/>
        </w:pBdr>
        <w:spacing w:line="276" w:lineRule="auto"/>
        <w:ind w:left="714" w:hanging="357"/>
        <w:jc w:val="both"/>
        <w:rPr>
          <w:rFonts w:ascii="Calibri" w:cs="Calibri" w:eastAsia="Calibri" w:hAnsi="Calibri"/>
          <w:color w:val="000000"/>
        </w:rPr>
      </w:pPr>
      <w:hyperlink r:id="rId14">
        <w:r w:rsidDel="00000000" w:rsidR="00000000" w:rsidRPr="00000000">
          <w:rPr>
            <w:rFonts w:ascii="Calibri" w:cs="Calibri" w:eastAsia="Calibri" w:hAnsi="Calibri"/>
            <w:color w:val="000000"/>
            <w:rtl w:val="0"/>
          </w:rPr>
          <w:t xml:space="preserve">https://cwe.mitre.org/</w:t>
        </w:r>
      </w:hyperlink>
      <w:r w:rsidDel="00000000" w:rsidR="00000000" w:rsidRPr="00000000">
        <w:rPr>
          <w:rtl w:val="0"/>
        </w:rPr>
      </w:r>
    </w:p>
    <w:p w:rsidR="00000000" w:rsidDel="00000000" w:rsidP="00000000" w:rsidRDefault="00000000" w:rsidRPr="00000000" w14:paraId="00000073">
      <w:pPr>
        <w:numPr>
          <w:ilvl w:val="0"/>
          <w:numId w:val="5"/>
        </w:numPr>
        <w:pBdr>
          <w:top w:space="0" w:sz="0" w:val="nil"/>
          <w:left w:space="0" w:sz="0" w:val="nil"/>
          <w:bottom w:space="0" w:sz="0" w:val="nil"/>
          <w:right w:space="0" w:sz="0" w:val="nil"/>
          <w:between w:space="0" w:sz="0" w:val="nil"/>
        </w:pBdr>
        <w:spacing w:line="276" w:lineRule="auto"/>
        <w:ind w:left="714" w:hanging="357"/>
        <w:jc w:val="both"/>
        <w:rPr>
          <w:rFonts w:ascii="Calibri" w:cs="Calibri" w:eastAsia="Calibri" w:hAnsi="Calibri"/>
          <w:color w:val="000000"/>
        </w:rPr>
      </w:pPr>
      <w:hyperlink r:id="rId15">
        <w:r w:rsidDel="00000000" w:rsidR="00000000" w:rsidRPr="00000000">
          <w:rPr>
            <w:rFonts w:ascii="Calibri" w:cs="Calibri" w:eastAsia="Calibri" w:hAnsi="Calibri"/>
            <w:color w:val="000000"/>
            <w:rtl w:val="0"/>
          </w:rPr>
          <w:t xml:space="preserve">https://cve.mitre.org/</w:t>
        </w:r>
      </w:hyperlink>
      <w:r w:rsidDel="00000000" w:rsidR="00000000" w:rsidRPr="00000000">
        <w:rPr>
          <w:rtl w:val="0"/>
        </w:rPr>
      </w:r>
    </w:p>
    <w:p w:rsidR="00000000" w:rsidDel="00000000" w:rsidP="00000000" w:rsidRDefault="00000000" w:rsidRPr="00000000" w14:paraId="00000074">
      <w:pPr>
        <w:numPr>
          <w:ilvl w:val="0"/>
          <w:numId w:val="5"/>
        </w:numPr>
        <w:pBdr>
          <w:top w:space="0" w:sz="0" w:val="nil"/>
          <w:left w:space="0" w:sz="0" w:val="nil"/>
          <w:bottom w:space="0" w:sz="0" w:val="nil"/>
          <w:right w:space="0" w:sz="0" w:val="nil"/>
          <w:between w:space="0" w:sz="0" w:val="nil"/>
        </w:pBdr>
        <w:spacing w:line="276" w:lineRule="auto"/>
        <w:ind w:left="714" w:hanging="357"/>
        <w:jc w:val="both"/>
        <w:rPr>
          <w:rFonts w:ascii="Calibri" w:cs="Calibri" w:eastAsia="Calibri" w:hAnsi="Calibri"/>
          <w:color w:val="000000"/>
        </w:rPr>
      </w:pPr>
      <w:hyperlink r:id="rId16">
        <w:r w:rsidDel="00000000" w:rsidR="00000000" w:rsidRPr="00000000">
          <w:rPr>
            <w:rFonts w:ascii="Calibri" w:cs="Calibri" w:eastAsia="Calibri" w:hAnsi="Calibri"/>
            <w:color w:val="000000"/>
            <w:rtl w:val="0"/>
          </w:rPr>
          <w:t xml:space="preserve">https://nvd.nist.gov/vuln-metrics/cvss/v3-calculator</w:t>
        </w:r>
      </w:hyperlink>
      <w:r w:rsidDel="00000000" w:rsidR="00000000" w:rsidRPr="00000000">
        <w:rPr>
          <w:rtl w:val="0"/>
        </w:rPr>
      </w:r>
    </w:p>
    <w:p w:rsidR="00000000" w:rsidDel="00000000" w:rsidP="00000000" w:rsidRDefault="00000000" w:rsidRPr="00000000" w14:paraId="00000075">
      <w:pPr>
        <w:numPr>
          <w:ilvl w:val="0"/>
          <w:numId w:val="5"/>
        </w:numPr>
        <w:pBdr>
          <w:top w:space="0" w:sz="0" w:val="nil"/>
          <w:left w:space="0" w:sz="0" w:val="nil"/>
          <w:bottom w:space="0" w:sz="0" w:val="nil"/>
          <w:right w:space="0" w:sz="0" w:val="nil"/>
          <w:between w:space="0" w:sz="0" w:val="nil"/>
        </w:pBdr>
        <w:spacing w:line="276" w:lineRule="auto"/>
        <w:ind w:left="714" w:hanging="357"/>
        <w:jc w:val="both"/>
        <w:rPr>
          <w:rFonts w:ascii="Calibri" w:cs="Calibri" w:eastAsia="Calibri" w:hAnsi="Calibri"/>
          <w:color w:val="000000"/>
        </w:rPr>
      </w:pPr>
      <w:hyperlink r:id="rId17">
        <w:r w:rsidDel="00000000" w:rsidR="00000000" w:rsidRPr="00000000">
          <w:rPr>
            <w:rFonts w:ascii="Calibri" w:cs="Calibri" w:eastAsia="Calibri" w:hAnsi="Calibri"/>
            <w:color w:val="000000"/>
            <w:rtl w:val="0"/>
          </w:rPr>
          <w:t xml:space="preserve">https://cwe.mitre.org/cwss/cwss_v1.0.1.html</w:t>
        </w:r>
      </w:hyperlink>
      <w:r w:rsidDel="00000000" w:rsidR="00000000" w:rsidRPr="00000000">
        <w:rPr>
          <w:rtl w:val="0"/>
        </w:rPr>
      </w:r>
    </w:p>
    <w:p w:rsidR="00000000" w:rsidDel="00000000" w:rsidP="00000000" w:rsidRDefault="00000000" w:rsidRPr="00000000" w14:paraId="00000076">
      <w:pPr>
        <w:pBdr>
          <w:top w:space="0" w:sz="0" w:val="nil"/>
          <w:left w:space="0" w:sz="0" w:val="nil"/>
          <w:bottom w:space="0" w:sz="0" w:val="nil"/>
          <w:right w:space="0" w:sz="0" w:val="nil"/>
          <w:between w:space="0" w:sz="0" w:val="nil"/>
        </w:pBdr>
        <w:spacing w:line="276" w:lineRule="auto"/>
        <w:jc w:val="both"/>
        <w:rPr>
          <w:rFonts w:ascii="Calibri" w:cs="Calibri" w:eastAsia="Calibri" w:hAnsi="Calibri"/>
          <w:color w:val="000000"/>
          <w:sz w:val="36"/>
          <w:szCs w:val="36"/>
        </w:rPr>
      </w:pPr>
      <w:r w:rsidDel="00000000" w:rsidR="00000000" w:rsidRPr="00000000">
        <w:rPr>
          <w:rtl w:val="0"/>
        </w:rPr>
      </w:r>
    </w:p>
    <w:p w:rsidR="00000000" w:rsidDel="00000000" w:rsidP="00000000" w:rsidRDefault="00000000" w:rsidRPr="00000000" w14:paraId="00000077">
      <w:pPr>
        <w:pBdr>
          <w:top w:space="0" w:sz="0" w:val="nil"/>
          <w:left w:space="0" w:sz="0" w:val="nil"/>
          <w:bottom w:space="0" w:sz="0" w:val="nil"/>
          <w:right w:space="0" w:sz="0" w:val="nil"/>
          <w:between w:space="0" w:sz="0" w:val="nil"/>
        </w:pBdr>
        <w:spacing w:line="276" w:lineRule="auto"/>
        <w:jc w:val="both"/>
        <w:rPr>
          <w:rFonts w:ascii="Calibri" w:cs="Calibri" w:eastAsia="Calibri" w:hAnsi="Calibri"/>
          <w:color w:val="000000"/>
          <w:sz w:val="36"/>
          <w:szCs w:val="36"/>
        </w:rPr>
      </w:pPr>
      <w:r w:rsidDel="00000000" w:rsidR="00000000" w:rsidRPr="00000000">
        <w:rPr>
          <w:rtl w:val="0"/>
        </w:rPr>
      </w:r>
    </w:p>
    <w:p w:rsidR="00000000" w:rsidDel="00000000" w:rsidP="00000000" w:rsidRDefault="00000000" w:rsidRPr="00000000" w14:paraId="00000078">
      <w:pPr>
        <w:pBdr>
          <w:top w:space="0" w:sz="0" w:val="nil"/>
          <w:left w:space="0" w:sz="0" w:val="nil"/>
          <w:bottom w:space="0" w:sz="0" w:val="nil"/>
          <w:right w:space="0" w:sz="0" w:val="nil"/>
          <w:between w:space="0" w:sz="0" w:val="nil"/>
        </w:pBdr>
        <w:spacing w:line="276" w:lineRule="auto"/>
        <w:jc w:val="both"/>
        <w:rPr>
          <w:rFonts w:ascii="Calibri" w:cs="Calibri" w:eastAsia="Calibri" w:hAnsi="Calibri"/>
          <w:color w:val="000000"/>
          <w:sz w:val="36"/>
          <w:szCs w:val="36"/>
        </w:rPr>
      </w:pPr>
      <w:r w:rsidDel="00000000" w:rsidR="00000000" w:rsidRPr="00000000">
        <w:rPr>
          <w:rtl w:val="0"/>
        </w:rPr>
      </w:r>
    </w:p>
    <w:p w:rsidR="00000000" w:rsidDel="00000000" w:rsidP="00000000" w:rsidRDefault="00000000" w:rsidRPr="00000000" w14:paraId="00000079">
      <w:pPr>
        <w:pStyle w:val="Heading2"/>
        <w:numPr>
          <w:ilvl w:val="1"/>
          <w:numId w:val="6"/>
        </w:numPr>
        <w:spacing w:line="276" w:lineRule="auto"/>
        <w:ind w:left="1080" w:hanging="720"/>
        <w:rPr/>
      </w:pPr>
      <w:bookmarkStart w:colFirst="0" w:colLast="0" w:name="_heading=h.1ksv4uv" w:id="4"/>
      <w:bookmarkEnd w:id="4"/>
      <w:r w:rsidDel="00000000" w:rsidR="00000000" w:rsidRPr="00000000">
        <w:rPr>
          <w:rtl w:val="0"/>
        </w:rPr>
        <w:t xml:space="preserve">CRITERIO DE CLASIFICACIÓN DE LAS VULNERABILIDADES</w:t>
      </w:r>
    </w:p>
    <w:p w:rsidR="00000000" w:rsidDel="00000000" w:rsidP="00000000" w:rsidRDefault="00000000" w:rsidRPr="00000000" w14:paraId="0000007A">
      <w:pPr>
        <w:pBdr>
          <w:top w:space="0" w:sz="0" w:val="nil"/>
          <w:left w:space="0" w:sz="0" w:val="nil"/>
          <w:bottom w:space="0" w:sz="0" w:val="nil"/>
          <w:right w:space="0" w:sz="0" w:val="nil"/>
          <w:between w:space="0" w:sz="0" w:val="nil"/>
        </w:pBdr>
        <w:spacing w:line="276" w:lineRule="auto"/>
        <w:jc w:val="both"/>
        <w:rPr>
          <w:rFonts w:ascii="Calibri" w:cs="Calibri" w:eastAsia="Calibri" w:hAnsi="Calibri"/>
          <w:color w:val="000000"/>
          <w:sz w:val="36"/>
          <w:szCs w:val="36"/>
        </w:rPr>
      </w:pPr>
      <w:r w:rsidDel="00000000" w:rsidR="00000000" w:rsidRPr="00000000">
        <w:rPr>
          <w:rtl w:val="0"/>
        </w:rPr>
      </w:r>
    </w:p>
    <w:tbl>
      <w:tblPr>
        <w:tblStyle w:val="Table1"/>
        <w:tblW w:w="9622.0" w:type="dxa"/>
        <w:jc w:val="right"/>
        <w:tblLayout w:type="fixed"/>
        <w:tblLook w:val="0000"/>
      </w:tblPr>
      <w:tblGrid>
        <w:gridCol w:w="1933"/>
        <w:gridCol w:w="7689"/>
        <w:tblGridChange w:id="0">
          <w:tblGrid>
            <w:gridCol w:w="1933"/>
            <w:gridCol w:w="7689"/>
          </w:tblGrid>
        </w:tblGridChange>
      </w:tblGrid>
      <w:tr>
        <w:trPr>
          <w:cantSplit w:val="0"/>
          <w:tblHeader w:val="0"/>
        </w:trPr>
        <w:tc>
          <w:tcPr>
            <w:tcMar>
              <w:top w:w="55.0" w:type="dxa"/>
              <w:left w:w="55.0" w:type="dxa"/>
              <w:bottom w:w="55.0" w:type="dxa"/>
              <w:right w:w="55.0" w:type="dxa"/>
            </w:tcMar>
          </w:tcPr>
          <w:p w:rsidR="00000000" w:rsidDel="00000000" w:rsidP="00000000" w:rsidRDefault="00000000" w:rsidRPr="00000000" w14:paraId="000000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color w:val="000000"/>
                <w:sz w:val="36"/>
                <w:szCs w:val="36"/>
              </w:rPr>
            </w:pPr>
            <w:r w:rsidDel="00000000" w:rsidR="00000000" w:rsidRPr="00000000">
              <w:rPr>
                <w:rtl w:val="0"/>
              </w:rPr>
            </w:r>
          </w:p>
          <w:tbl>
            <w:tblPr>
              <w:tblStyle w:val="Table2"/>
              <w:tblW w:w="2278.0" w:type="dxa"/>
              <w:jc w:val="left"/>
              <w:tblLayout w:type="fixed"/>
              <w:tblLook w:val="0000"/>
            </w:tblPr>
            <w:tblGrid>
              <w:gridCol w:w="454"/>
              <w:gridCol w:w="456"/>
              <w:gridCol w:w="456"/>
              <w:gridCol w:w="456"/>
              <w:gridCol w:w="456"/>
              <w:tblGridChange w:id="0">
                <w:tblGrid>
                  <w:gridCol w:w="454"/>
                  <w:gridCol w:w="456"/>
                  <w:gridCol w:w="456"/>
                  <w:gridCol w:w="456"/>
                  <w:gridCol w:w="456"/>
                </w:tblGrid>
              </w:tblGridChange>
            </w:tblGrid>
            <w:tr>
              <w:trPr>
                <w:cantSplit w:val="0"/>
                <w:tblHeader w:val="0"/>
              </w:trPr>
              <w:tc>
                <w:tcPr>
                  <w:tcBorders>
                    <w:top w:color="000000" w:space="0" w:sz="4" w:val="dashed"/>
                    <w:left w:color="000000" w:space="0" w:sz="4" w:val="dashed"/>
                    <w:bottom w:color="000000" w:space="0" w:sz="4" w:val="dashed"/>
                    <w:right w:color="000000" w:space="0" w:sz="4" w:val="dashed"/>
                  </w:tcBorders>
                  <w:shd w:fill="c00000" w:val="clear"/>
                  <w:tcMar>
                    <w:top w:w="0.0" w:type="dxa"/>
                    <w:left w:w="0.0" w:type="dxa"/>
                    <w:bottom w:w="0.0" w:type="dxa"/>
                    <w:right w:w="0.0" w:type="dxa"/>
                  </w:tcMar>
                </w:tcPr>
                <w:p w:rsidR="00000000" w:rsidDel="00000000" w:rsidP="00000000" w:rsidRDefault="00000000" w:rsidRPr="00000000" w14:paraId="0000007C">
                  <w:pPr>
                    <w:pBdr>
                      <w:top w:space="0" w:sz="0" w:val="nil"/>
                      <w:left w:space="0" w:sz="0" w:val="nil"/>
                      <w:bottom w:space="0" w:sz="0" w:val="nil"/>
                      <w:right w:space="0" w:sz="0" w:val="nil"/>
                      <w:between w:space="0" w:sz="0" w:val="nil"/>
                    </w:pBdr>
                    <w:spacing w:line="276" w:lineRule="auto"/>
                    <w:jc w:val="both"/>
                    <w:rPr>
                      <w:rFonts w:ascii="Calibri" w:cs="Calibri" w:eastAsia="Calibri" w:hAnsi="Calibri"/>
                      <w:color w:val="000000"/>
                      <w:sz w:val="36"/>
                      <w:szCs w:val="36"/>
                    </w:rPr>
                  </w:pPr>
                  <w:r w:rsidDel="00000000" w:rsidR="00000000" w:rsidRPr="00000000">
                    <w:rPr>
                      <w:rtl w:val="0"/>
                    </w:rPr>
                  </w:r>
                </w:p>
              </w:tc>
              <w:tc>
                <w:tcPr>
                  <w:tcBorders>
                    <w:top w:color="000000" w:space="0" w:sz="4" w:val="dashed"/>
                    <w:left w:color="000000" w:space="0" w:sz="4" w:val="dashed"/>
                    <w:bottom w:color="000000" w:space="0" w:sz="4" w:val="dashed"/>
                    <w:right w:color="000000" w:space="0" w:sz="4" w:val="dashed"/>
                  </w:tcBorders>
                  <w:shd w:fill="c00000" w:val="clear"/>
                  <w:tcMar>
                    <w:top w:w="0.0" w:type="dxa"/>
                    <w:left w:w="0.0" w:type="dxa"/>
                    <w:bottom w:w="0.0" w:type="dxa"/>
                    <w:right w:w="0.0" w:type="dxa"/>
                  </w:tcMar>
                </w:tcPr>
                <w:p w:rsidR="00000000" w:rsidDel="00000000" w:rsidP="00000000" w:rsidRDefault="00000000" w:rsidRPr="00000000" w14:paraId="0000007D">
                  <w:pPr>
                    <w:pBdr>
                      <w:top w:space="0" w:sz="0" w:val="nil"/>
                      <w:left w:space="0" w:sz="0" w:val="nil"/>
                      <w:bottom w:space="0" w:sz="0" w:val="nil"/>
                      <w:right w:space="0" w:sz="0" w:val="nil"/>
                      <w:between w:space="0" w:sz="0" w:val="nil"/>
                    </w:pBdr>
                    <w:spacing w:line="276" w:lineRule="auto"/>
                    <w:jc w:val="both"/>
                    <w:rPr>
                      <w:rFonts w:ascii="Calibri" w:cs="Calibri" w:eastAsia="Calibri" w:hAnsi="Calibri"/>
                      <w:color w:val="000000"/>
                      <w:sz w:val="36"/>
                      <w:szCs w:val="36"/>
                    </w:rPr>
                  </w:pPr>
                  <w:r w:rsidDel="00000000" w:rsidR="00000000" w:rsidRPr="00000000">
                    <w:rPr>
                      <w:rtl w:val="0"/>
                    </w:rPr>
                  </w:r>
                </w:p>
              </w:tc>
              <w:tc>
                <w:tcPr>
                  <w:tcBorders>
                    <w:top w:color="000000" w:space="0" w:sz="4" w:val="dashed"/>
                    <w:left w:color="000000" w:space="0" w:sz="4" w:val="dashed"/>
                    <w:bottom w:color="000000" w:space="0" w:sz="4" w:val="dashed"/>
                    <w:right w:color="000000" w:space="0" w:sz="4" w:val="dashed"/>
                  </w:tcBorders>
                  <w:shd w:fill="c00000" w:val="clear"/>
                  <w:tcMar>
                    <w:top w:w="0.0" w:type="dxa"/>
                    <w:left w:w="0.0" w:type="dxa"/>
                    <w:bottom w:w="0.0" w:type="dxa"/>
                    <w:right w:w="0.0" w:type="dxa"/>
                  </w:tcMar>
                </w:tcPr>
                <w:p w:rsidR="00000000" w:rsidDel="00000000" w:rsidP="00000000" w:rsidRDefault="00000000" w:rsidRPr="00000000" w14:paraId="0000007E">
                  <w:pPr>
                    <w:pBdr>
                      <w:top w:space="0" w:sz="0" w:val="nil"/>
                      <w:left w:space="0" w:sz="0" w:val="nil"/>
                      <w:bottom w:space="0" w:sz="0" w:val="nil"/>
                      <w:right w:space="0" w:sz="0" w:val="nil"/>
                      <w:between w:space="0" w:sz="0" w:val="nil"/>
                    </w:pBdr>
                    <w:spacing w:line="276" w:lineRule="auto"/>
                    <w:jc w:val="both"/>
                    <w:rPr>
                      <w:rFonts w:ascii="Calibri" w:cs="Calibri" w:eastAsia="Calibri" w:hAnsi="Calibri"/>
                      <w:color w:val="000000"/>
                      <w:sz w:val="36"/>
                      <w:szCs w:val="36"/>
                    </w:rPr>
                  </w:pPr>
                  <w:r w:rsidDel="00000000" w:rsidR="00000000" w:rsidRPr="00000000">
                    <w:rPr>
                      <w:rtl w:val="0"/>
                    </w:rPr>
                  </w:r>
                </w:p>
              </w:tc>
              <w:tc>
                <w:tcPr>
                  <w:tcBorders>
                    <w:top w:color="000000" w:space="0" w:sz="4" w:val="dashed"/>
                    <w:left w:color="000000" w:space="0" w:sz="4" w:val="dashed"/>
                    <w:bottom w:color="000000" w:space="0" w:sz="4" w:val="dashed"/>
                    <w:right w:color="000000" w:space="0" w:sz="4" w:val="dashed"/>
                  </w:tcBorders>
                  <w:shd w:fill="c00000" w:val="clear"/>
                </w:tcPr>
                <w:p w:rsidR="00000000" w:rsidDel="00000000" w:rsidP="00000000" w:rsidRDefault="00000000" w:rsidRPr="00000000" w14:paraId="0000007F">
                  <w:pPr>
                    <w:pBdr>
                      <w:top w:space="0" w:sz="0" w:val="nil"/>
                      <w:left w:space="0" w:sz="0" w:val="nil"/>
                      <w:bottom w:space="0" w:sz="0" w:val="nil"/>
                      <w:right w:space="0" w:sz="0" w:val="nil"/>
                      <w:between w:space="0" w:sz="0" w:val="nil"/>
                    </w:pBdr>
                    <w:spacing w:line="276" w:lineRule="auto"/>
                    <w:jc w:val="both"/>
                    <w:rPr>
                      <w:rFonts w:ascii="Calibri" w:cs="Calibri" w:eastAsia="Calibri" w:hAnsi="Calibri"/>
                      <w:color w:val="000000"/>
                      <w:sz w:val="36"/>
                      <w:szCs w:val="36"/>
                    </w:rPr>
                  </w:pPr>
                  <w:r w:rsidDel="00000000" w:rsidR="00000000" w:rsidRPr="00000000">
                    <w:rPr>
                      <w:rtl w:val="0"/>
                    </w:rPr>
                  </w:r>
                </w:p>
              </w:tc>
              <w:tc>
                <w:tcPr>
                  <w:tcBorders>
                    <w:left w:color="000000" w:space="0" w:sz="4" w:val="dashed"/>
                  </w:tcBorders>
                  <w:shd w:fill="auto" w:val="clear"/>
                  <w:tcMar>
                    <w:top w:w="0.0" w:type="dxa"/>
                    <w:left w:w="0.0" w:type="dxa"/>
                    <w:bottom w:w="0.0" w:type="dxa"/>
                    <w:right w:w="0.0" w:type="dxa"/>
                  </w:tcMar>
                </w:tcPr>
                <w:p w:rsidR="00000000" w:rsidDel="00000000" w:rsidP="00000000" w:rsidRDefault="00000000" w:rsidRPr="00000000" w14:paraId="00000080">
                  <w:pPr>
                    <w:pBdr>
                      <w:top w:space="0" w:sz="0" w:val="nil"/>
                      <w:left w:space="0" w:sz="0" w:val="nil"/>
                      <w:bottom w:space="0" w:sz="0" w:val="nil"/>
                      <w:right w:space="0" w:sz="0" w:val="nil"/>
                      <w:between w:space="0" w:sz="0" w:val="nil"/>
                    </w:pBdr>
                    <w:spacing w:line="276" w:lineRule="auto"/>
                    <w:jc w:val="both"/>
                    <w:rPr>
                      <w:rFonts w:ascii="Calibri" w:cs="Calibri" w:eastAsia="Calibri" w:hAnsi="Calibri"/>
                      <w:color w:val="000000"/>
                      <w:sz w:val="36"/>
                      <w:szCs w:val="36"/>
                    </w:rPr>
                  </w:pPr>
                  <w:r w:rsidDel="00000000" w:rsidR="00000000" w:rsidRPr="00000000">
                    <w:rPr>
                      <w:rtl w:val="0"/>
                    </w:rPr>
                  </w:r>
                </w:p>
              </w:tc>
            </w:tr>
          </w:tbl>
          <w:p w:rsidR="00000000" w:rsidDel="00000000" w:rsidP="00000000" w:rsidRDefault="00000000" w:rsidRPr="00000000" w14:paraId="00000081">
            <w:pPr>
              <w:pBdr>
                <w:top w:space="0" w:sz="0" w:val="nil"/>
                <w:left w:space="0" w:sz="0" w:val="nil"/>
                <w:bottom w:space="0" w:sz="0" w:val="nil"/>
                <w:right w:space="0" w:sz="0" w:val="nil"/>
                <w:between w:space="0" w:sz="0" w:val="nil"/>
              </w:pBdr>
              <w:spacing w:line="276" w:lineRule="auto"/>
              <w:jc w:val="both"/>
              <w:rPr>
                <w:rFonts w:ascii="Calibri" w:cs="Calibri" w:eastAsia="Calibri" w:hAnsi="Calibri"/>
                <w:color w:val="000000"/>
                <w:sz w:val="36"/>
                <w:szCs w:val="36"/>
              </w:rPr>
            </w:pPr>
            <w:r w:rsidDel="00000000" w:rsidR="00000000" w:rsidRPr="00000000">
              <w:rPr>
                <w:rtl w:val="0"/>
              </w:rPr>
            </w:r>
          </w:p>
        </w:tc>
        <w:tc>
          <w:tcPr>
            <w:tcMar>
              <w:top w:w="55.0" w:type="dxa"/>
              <w:left w:w="55.0" w:type="dxa"/>
              <w:bottom w:w="55.0" w:type="dxa"/>
              <w:right w:w="55.0" w:type="dxa"/>
            </w:tcMar>
          </w:tcPr>
          <w:p w:rsidR="00000000" w:rsidDel="00000000" w:rsidP="00000000" w:rsidRDefault="00000000" w:rsidRPr="00000000" w14:paraId="00000082">
            <w:pPr>
              <w:pBdr>
                <w:top w:space="0" w:sz="0" w:val="nil"/>
                <w:left w:space="0" w:sz="0" w:val="nil"/>
                <w:bottom w:space="0" w:sz="0" w:val="nil"/>
                <w:right w:space="0" w:sz="0" w:val="nil"/>
                <w:between w:space="0" w:sz="0" w:val="nil"/>
              </w:pBdr>
              <w:spacing w:line="276" w:lineRule="auto"/>
              <w:jc w:val="both"/>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Un atacante podría tomar el control total sobre el host, por ejemplo, acceso a lectura y escritura del sistema de ficheros, ejecución de comandos arbitrarios.</w:t>
            </w:r>
          </w:p>
          <w:p w:rsidR="00000000" w:rsidDel="00000000" w:rsidP="00000000" w:rsidRDefault="00000000" w:rsidRPr="00000000" w14:paraId="00000083">
            <w:pPr>
              <w:pBdr>
                <w:top w:space="0" w:sz="0" w:val="nil"/>
                <w:left w:space="0" w:sz="0" w:val="nil"/>
                <w:bottom w:space="0" w:sz="0" w:val="nil"/>
                <w:right w:space="0" w:sz="0" w:val="nil"/>
                <w:between w:space="0" w:sz="0" w:val="nil"/>
              </w:pBdr>
              <w:spacing w:line="276" w:lineRule="auto"/>
              <w:jc w:val="both"/>
              <w:rPr>
                <w:rFonts w:ascii="Calibri" w:cs="Calibri" w:eastAsia="Calibri" w:hAnsi="Calibri"/>
                <w:color w:val="000000"/>
                <w:sz w:val="20"/>
                <w:szCs w:val="20"/>
              </w:rPr>
            </w:pPr>
            <w:r w:rsidDel="00000000" w:rsidR="00000000" w:rsidRPr="00000000">
              <w:rPr>
                <w:rtl w:val="0"/>
              </w:rPr>
            </w:r>
          </w:p>
        </w:tc>
      </w:tr>
      <w:tr>
        <w:trPr>
          <w:cantSplit w:val="0"/>
          <w:tblHeader w:val="0"/>
        </w:trPr>
        <w:tc>
          <w:tcPr>
            <w:tcMar>
              <w:top w:w="55.0" w:type="dxa"/>
              <w:left w:w="55.0" w:type="dxa"/>
              <w:bottom w:w="55.0" w:type="dxa"/>
              <w:right w:w="55.0" w:type="dxa"/>
            </w:tcMar>
          </w:tcPr>
          <w:p w:rsidR="00000000" w:rsidDel="00000000" w:rsidP="00000000" w:rsidRDefault="00000000" w:rsidRPr="00000000" w14:paraId="000000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color w:val="000000"/>
                <w:sz w:val="20"/>
                <w:szCs w:val="20"/>
              </w:rPr>
            </w:pPr>
            <w:r w:rsidDel="00000000" w:rsidR="00000000" w:rsidRPr="00000000">
              <w:rPr>
                <w:rtl w:val="0"/>
              </w:rPr>
            </w:r>
          </w:p>
          <w:tbl>
            <w:tblPr>
              <w:tblStyle w:val="Table3"/>
              <w:tblW w:w="1822.0" w:type="dxa"/>
              <w:jc w:val="left"/>
              <w:tblBorders>
                <w:top w:color="000000" w:space="0" w:sz="4" w:val="dashed"/>
                <w:left w:color="000000" w:space="0" w:sz="4" w:val="dashed"/>
                <w:bottom w:color="000000" w:space="0" w:sz="4" w:val="dashed"/>
                <w:right w:color="000000" w:space="0" w:sz="4" w:val="dashed"/>
                <w:insideV w:color="000000" w:space="0" w:sz="4" w:val="dashed"/>
              </w:tblBorders>
              <w:tblLayout w:type="fixed"/>
              <w:tblLook w:val="0000"/>
            </w:tblPr>
            <w:tblGrid>
              <w:gridCol w:w="454"/>
              <w:gridCol w:w="456"/>
              <w:gridCol w:w="456"/>
              <w:gridCol w:w="456"/>
              <w:tblGridChange w:id="0">
                <w:tblGrid>
                  <w:gridCol w:w="454"/>
                  <w:gridCol w:w="456"/>
                  <w:gridCol w:w="456"/>
                  <w:gridCol w:w="456"/>
                </w:tblGrid>
              </w:tblGridChange>
            </w:tblGrid>
            <w:tr>
              <w:trPr>
                <w:cantSplit w:val="0"/>
                <w:trHeight w:val="500" w:hRule="atLeast"/>
                <w:tblHeader w:val="0"/>
              </w:trPr>
              <w:tc>
                <w:tcPr>
                  <w:shd w:fill="c00000" w:val="clear"/>
                  <w:tcMar>
                    <w:top w:w="0.0" w:type="dxa"/>
                    <w:left w:w="0.0" w:type="dxa"/>
                    <w:bottom w:w="0.0" w:type="dxa"/>
                    <w:right w:w="0.0" w:type="dxa"/>
                  </w:tcMar>
                </w:tcPr>
                <w:p w:rsidR="00000000" w:rsidDel="00000000" w:rsidP="00000000" w:rsidRDefault="00000000" w:rsidRPr="00000000" w14:paraId="00000085">
                  <w:pPr>
                    <w:pBdr>
                      <w:top w:space="0" w:sz="0" w:val="nil"/>
                      <w:left w:space="0" w:sz="0" w:val="nil"/>
                      <w:bottom w:space="0" w:sz="0" w:val="nil"/>
                      <w:right w:space="0" w:sz="0" w:val="nil"/>
                      <w:between w:space="0" w:sz="0" w:val="nil"/>
                    </w:pBdr>
                    <w:spacing w:line="276" w:lineRule="auto"/>
                    <w:jc w:val="both"/>
                    <w:rPr>
                      <w:rFonts w:ascii="Calibri" w:cs="Calibri" w:eastAsia="Calibri" w:hAnsi="Calibri"/>
                      <w:color w:val="000000"/>
                      <w:sz w:val="36"/>
                      <w:szCs w:val="36"/>
                    </w:rPr>
                  </w:pPr>
                  <w:r w:rsidDel="00000000" w:rsidR="00000000" w:rsidRPr="00000000">
                    <w:rPr>
                      <w:rtl w:val="0"/>
                    </w:rPr>
                  </w:r>
                </w:p>
              </w:tc>
              <w:tc>
                <w:tcPr>
                  <w:shd w:fill="c00000" w:val="clear"/>
                  <w:tcMar>
                    <w:top w:w="0.0" w:type="dxa"/>
                    <w:left w:w="0.0" w:type="dxa"/>
                    <w:bottom w:w="0.0" w:type="dxa"/>
                    <w:right w:w="0.0" w:type="dxa"/>
                  </w:tcMar>
                </w:tcPr>
                <w:p w:rsidR="00000000" w:rsidDel="00000000" w:rsidP="00000000" w:rsidRDefault="00000000" w:rsidRPr="00000000" w14:paraId="00000086">
                  <w:pPr>
                    <w:pBdr>
                      <w:top w:space="0" w:sz="0" w:val="nil"/>
                      <w:left w:space="0" w:sz="0" w:val="nil"/>
                      <w:bottom w:space="0" w:sz="0" w:val="nil"/>
                      <w:right w:space="0" w:sz="0" w:val="nil"/>
                      <w:between w:space="0" w:sz="0" w:val="nil"/>
                    </w:pBdr>
                    <w:spacing w:line="276" w:lineRule="auto"/>
                    <w:jc w:val="both"/>
                    <w:rPr>
                      <w:rFonts w:ascii="Calibri" w:cs="Calibri" w:eastAsia="Calibri" w:hAnsi="Calibri"/>
                      <w:color w:val="000000"/>
                      <w:sz w:val="36"/>
                      <w:szCs w:val="36"/>
                    </w:rPr>
                  </w:pPr>
                  <w:r w:rsidDel="00000000" w:rsidR="00000000" w:rsidRPr="00000000">
                    <w:rPr>
                      <w:rtl w:val="0"/>
                    </w:rPr>
                  </w:r>
                </w:p>
              </w:tc>
              <w:tc>
                <w:tcPr>
                  <w:shd w:fill="c00000" w:val="clear"/>
                  <w:tcMar>
                    <w:top w:w="0.0" w:type="dxa"/>
                    <w:left w:w="0.0" w:type="dxa"/>
                    <w:bottom w:w="0.0" w:type="dxa"/>
                    <w:right w:w="0.0" w:type="dxa"/>
                  </w:tcMar>
                </w:tcPr>
                <w:p w:rsidR="00000000" w:rsidDel="00000000" w:rsidP="00000000" w:rsidRDefault="00000000" w:rsidRPr="00000000" w14:paraId="00000087">
                  <w:pPr>
                    <w:pBdr>
                      <w:top w:space="0" w:sz="0" w:val="nil"/>
                      <w:left w:space="0" w:sz="0" w:val="nil"/>
                      <w:bottom w:space="0" w:sz="0" w:val="nil"/>
                      <w:right w:space="0" w:sz="0" w:val="nil"/>
                      <w:between w:space="0" w:sz="0" w:val="nil"/>
                    </w:pBdr>
                    <w:spacing w:line="276" w:lineRule="auto"/>
                    <w:jc w:val="both"/>
                    <w:rPr>
                      <w:rFonts w:ascii="Calibri" w:cs="Calibri" w:eastAsia="Calibri" w:hAnsi="Calibri"/>
                      <w:color w:val="000000"/>
                      <w:sz w:val="36"/>
                      <w:szCs w:val="36"/>
                    </w:rPr>
                  </w:pPr>
                  <w:r w:rsidDel="00000000" w:rsidR="00000000" w:rsidRPr="00000000">
                    <w:rPr>
                      <w:rtl w:val="0"/>
                    </w:rPr>
                  </w:r>
                </w:p>
              </w:tc>
              <w:tc>
                <w:tcPr>
                  <w:tcMar>
                    <w:top w:w="0.0" w:type="dxa"/>
                    <w:left w:w="0.0" w:type="dxa"/>
                    <w:bottom w:w="0.0" w:type="dxa"/>
                    <w:right w:w="0.0" w:type="dxa"/>
                  </w:tcMar>
                </w:tcPr>
                <w:p w:rsidR="00000000" w:rsidDel="00000000" w:rsidP="00000000" w:rsidRDefault="00000000" w:rsidRPr="00000000" w14:paraId="00000088">
                  <w:pPr>
                    <w:pBdr>
                      <w:top w:space="0" w:sz="0" w:val="nil"/>
                      <w:left w:space="0" w:sz="0" w:val="nil"/>
                      <w:bottom w:space="0" w:sz="0" w:val="nil"/>
                      <w:right w:space="0" w:sz="0" w:val="nil"/>
                      <w:between w:space="0" w:sz="0" w:val="nil"/>
                    </w:pBdr>
                    <w:spacing w:line="276" w:lineRule="auto"/>
                    <w:jc w:val="both"/>
                    <w:rPr>
                      <w:rFonts w:ascii="Calibri" w:cs="Calibri" w:eastAsia="Calibri" w:hAnsi="Calibri"/>
                      <w:color w:val="000000"/>
                      <w:sz w:val="36"/>
                      <w:szCs w:val="36"/>
                    </w:rPr>
                  </w:pPr>
                  <w:r w:rsidDel="00000000" w:rsidR="00000000" w:rsidRPr="00000000">
                    <w:rPr>
                      <w:rtl w:val="0"/>
                    </w:rPr>
                  </w:r>
                </w:p>
              </w:tc>
            </w:tr>
          </w:tbl>
          <w:p w:rsidR="00000000" w:rsidDel="00000000" w:rsidP="00000000" w:rsidRDefault="00000000" w:rsidRPr="00000000" w14:paraId="00000089">
            <w:pPr>
              <w:pBdr>
                <w:top w:space="0" w:sz="0" w:val="nil"/>
                <w:left w:space="0" w:sz="0" w:val="nil"/>
                <w:bottom w:space="0" w:sz="0" w:val="nil"/>
                <w:right w:space="0" w:sz="0" w:val="nil"/>
                <w:between w:space="0" w:sz="0" w:val="nil"/>
              </w:pBdr>
              <w:spacing w:line="276" w:lineRule="auto"/>
              <w:jc w:val="both"/>
              <w:rPr>
                <w:rFonts w:ascii="Calibri" w:cs="Calibri" w:eastAsia="Calibri" w:hAnsi="Calibri"/>
                <w:color w:val="000000"/>
                <w:sz w:val="36"/>
                <w:szCs w:val="36"/>
              </w:rPr>
            </w:pPr>
            <w:r w:rsidDel="00000000" w:rsidR="00000000" w:rsidRPr="00000000">
              <w:rPr>
                <w:rtl w:val="0"/>
              </w:rPr>
            </w:r>
          </w:p>
        </w:tc>
        <w:tc>
          <w:tcPr>
            <w:tcMar>
              <w:top w:w="55.0" w:type="dxa"/>
              <w:left w:w="55.0" w:type="dxa"/>
              <w:bottom w:w="55.0" w:type="dxa"/>
              <w:right w:w="55.0" w:type="dxa"/>
            </w:tcMar>
          </w:tcPr>
          <w:p w:rsidR="00000000" w:rsidDel="00000000" w:rsidP="00000000" w:rsidRDefault="00000000" w:rsidRPr="00000000" w14:paraId="0000008A">
            <w:pPr>
              <w:pBdr>
                <w:top w:space="0" w:sz="0" w:val="nil"/>
                <w:left w:space="0" w:sz="0" w:val="nil"/>
                <w:bottom w:space="0" w:sz="0" w:val="nil"/>
                <w:right w:space="0" w:sz="0" w:val="nil"/>
                <w:between w:space="0" w:sz="0" w:val="nil"/>
              </w:pBdr>
              <w:spacing w:line="276" w:lineRule="auto"/>
              <w:jc w:val="both"/>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Acceso a información sensible en el host, incluyendo sistemas de seguridad o acceso a ficheros comprometidos, revelación directorios y configuraciones locales.</w:t>
            </w:r>
          </w:p>
          <w:p w:rsidR="00000000" w:rsidDel="00000000" w:rsidP="00000000" w:rsidRDefault="00000000" w:rsidRPr="00000000" w14:paraId="0000008B">
            <w:pPr>
              <w:pBdr>
                <w:top w:space="0" w:sz="0" w:val="nil"/>
                <w:left w:space="0" w:sz="0" w:val="nil"/>
                <w:bottom w:space="0" w:sz="0" w:val="nil"/>
                <w:right w:space="0" w:sz="0" w:val="nil"/>
                <w:between w:space="0" w:sz="0" w:val="nil"/>
              </w:pBdr>
              <w:spacing w:line="276" w:lineRule="auto"/>
              <w:jc w:val="both"/>
              <w:rPr>
                <w:rFonts w:ascii="Calibri" w:cs="Calibri" w:eastAsia="Calibri" w:hAnsi="Calibri"/>
                <w:color w:val="000000"/>
                <w:sz w:val="20"/>
                <w:szCs w:val="20"/>
              </w:rPr>
            </w:pPr>
            <w:r w:rsidDel="00000000" w:rsidR="00000000" w:rsidRPr="00000000">
              <w:rPr>
                <w:rtl w:val="0"/>
              </w:rPr>
            </w:r>
          </w:p>
        </w:tc>
      </w:tr>
      <w:tr>
        <w:trPr>
          <w:cantSplit w:val="0"/>
          <w:tblHeader w:val="0"/>
        </w:trPr>
        <w:tc>
          <w:tcPr>
            <w:tcMar>
              <w:top w:w="55.0" w:type="dxa"/>
              <w:left w:w="55.0" w:type="dxa"/>
              <w:bottom w:w="55.0" w:type="dxa"/>
              <w:right w:w="55.0" w:type="dxa"/>
            </w:tcMar>
          </w:tcPr>
          <w:p w:rsidR="00000000" w:rsidDel="00000000" w:rsidP="00000000" w:rsidRDefault="00000000" w:rsidRPr="00000000" w14:paraId="000000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color w:val="000000"/>
                <w:sz w:val="20"/>
                <w:szCs w:val="20"/>
              </w:rPr>
            </w:pPr>
            <w:r w:rsidDel="00000000" w:rsidR="00000000" w:rsidRPr="00000000">
              <w:rPr>
                <w:rtl w:val="0"/>
              </w:rPr>
            </w:r>
          </w:p>
          <w:tbl>
            <w:tblPr>
              <w:tblStyle w:val="Table4"/>
              <w:tblW w:w="1822.0" w:type="dxa"/>
              <w:jc w:val="left"/>
              <w:tblBorders>
                <w:top w:color="000000" w:space="0" w:sz="4" w:val="dashed"/>
                <w:left w:color="000000" w:space="0" w:sz="4" w:val="dashed"/>
                <w:bottom w:color="000000" w:space="0" w:sz="4" w:val="dashed"/>
                <w:right w:color="000000" w:space="0" w:sz="4" w:val="dashed"/>
                <w:insideV w:color="000000" w:space="0" w:sz="4" w:val="dashed"/>
              </w:tblBorders>
              <w:tblLayout w:type="fixed"/>
              <w:tblLook w:val="0000"/>
            </w:tblPr>
            <w:tblGrid>
              <w:gridCol w:w="454"/>
              <w:gridCol w:w="456"/>
              <w:gridCol w:w="456"/>
              <w:gridCol w:w="456"/>
              <w:tblGridChange w:id="0">
                <w:tblGrid>
                  <w:gridCol w:w="454"/>
                  <w:gridCol w:w="456"/>
                  <w:gridCol w:w="456"/>
                  <w:gridCol w:w="456"/>
                </w:tblGrid>
              </w:tblGridChange>
            </w:tblGrid>
            <w:tr>
              <w:trPr>
                <w:cantSplit w:val="0"/>
                <w:tblHeader w:val="0"/>
              </w:trPr>
              <w:tc>
                <w:tcPr>
                  <w:shd w:fill="c00000" w:val="clear"/>
                  <w:tcMar>
                    <w:top w:w="0.0" w:type="dxa"/>
                    <w:left w:w="0.0" w:type="dxa"/>
                    <w:bottom w:w="0.0" w:type="dxa"/>
                    <w:right w:w="0.0" w:type="dxa"/>
                  </w:tcMar>
                </w:tcPr>
                <w:p w:rsidR="00000000" w:rsidDel="00000000" w:rsidP="00000000" w:rsidRDefault="00000000" w:rsidRPr="00000000" w14:paraId="0000008D">
                  <w:pPr>
                    <w:pBdr>
                      <w:top w:space="0" w:sz="0" w:val="nil"/>
                      <w:left w:space="0" w:sz="0" w:val="nil"/>
                      <w:bottom w:space="0" w:sz="0" w:val="nil"/>
                      <w:right w:space="0" w:sz="0" w:val="nil"/>
                      <w:between w:space="0" w:sz="0" w:val="nil"/>
                    </w:pBdr>
                    <w:spacing w:line="276" w:lineRule="auto"/>
                    <w:jc w:val="both"/>
                    <w:rPr>
                      <w:rFonts w:ascii="Calibri" w:cs="Calibri" w:eastAsia="Calibri" w:hAnsi="Calibri"/>
                      <w:color w:val="000000"/>
                      <w:sz w:val="36"/>
                      <w:szCs w:val="36"/>
                    </w:rPr>
                  </w:pPr>
                  <w:r w:rsidDel="00000000" w:rsidR="00000000" w:rsidRPr="00000000">
                    <w:rPr>
                      <w:rtl w:val="0"/>
                    </w:rPr>
                  </w:r>
                </w:p>
              </w:tc>
              <w:tc>
                <w:tcPr>
                  <w:shd w:fill="c00000" w:val="clear"/>
                  <w:tcMar>
                    <w:top w:w="0.0" w:type="dxa"/>
                    <w:left w:w="0.0" w:type="dxa"/>
                    <w:bottom w:w="0.0" w:type="dxa"/>
                    <w:right w:w="0.0" w:type="dxa"/>
                  </w:tcMar>
                </w:tcPr>
                <w:p w:rsidR="00000000" w:rsidDel="00000000" w:rsidP="00000000" w:rsidRDefault="00000000" w:rsidRPr="00000000" w14:paraId="0000008E">
                  <w:pPr>
                    <w:pBdr>
                      <w:top w:space="0" w:sz="0" w:val="nil"/>
                      <w:left w:space="0" w:sz="0" w:val="nil"/>
                      <w:bottom w:space="0" w:sz="0" w:val="nil"/>
                      <w:right w:space="0" w:sz="0" w:val="nil"/>
                      <w:between w:space="0" w:sz="0" w:val="nil"/>
                    </w:pBdr>
                    <w:spacing w:line="276" w:lineRule="auto"/>
                    <w:jc w:val="both"/>
                    <w:rPr>
                      <w:rFonts w:ascii="Calibri" w:cs="Calibri" w:eastAsia="Calibri" w:hAnsi="Calibri"/>
                      <w:color w:val="000000"/>
                      <w:sz w:val="36"/>
                      <w:szCs w:val="36"/>
                    </w:rPr>
                  </w:pPr>
                  <w:r w:rsidDel="00000000" w:rsidR="00000000" w:rsidRPr="00000000">
                    <w:rPr>
                      <w:rtl w:val="0"/>
                    </w:rPr>
                  </w:r>
                </w:p>
              </w:tc>
              <w:tc>
                <w:tcPr>
                  <w:tcMar>
                    <w:top w:w="0.0" w:type="dxa"/>
                    <w:left w:w="0.0" w:type="dxa"/>
                    <w:bottom w:w="0.0" w:type="dxa"/>
                    <w:right w:w="0.0" w:type="dxa"/>
                  </w:tcMar>
                </w:tcPr>
                <w:p w:rsidR="00000000" w:rsidDel="00000000" w:rsidP="00000000" w:rsidRDefault="00000000" w:rsidRPr="00000000" w14:paraId="0000008F">
                  <w:pPr>
                    <w:pBdr>
                      <w:top w:space="0" w:sz="0" w:val="nil"/>
                      <w:left w:space="0" w:sz="0" w:val="nil"/>
                      <w:bottom w:space="0" w:sz="0" w:val="nil"/>
                      <w:right w:space="0" w:sz="0" w:val="nil"/>
                      <w:between w:space="0" w:sz="0" w:val="nil"/>
                    </w:pBdr>
                    <w:spacing w:line="276" w:lineRule="auto"/>
                    <w:jc w:val="both"/>
                    <w:rPr>
                      <w:rFonts w:ascii="Calibri" w:cs="Calibri" w:eastAsia="Calibri" w:hAnsi="Calibri"/>
                      <w:color w:val="000000"/>
                      <w:sz w:val="36"/>
                      <w:szCs w:val="36"/>
                    </w:rPr>
                  </w:pPr>
                  <w:r w:rsidDel="00000000" w:rsidR="00000000" w:rsidRPr="00000000">
                    <w:rPr>
                      <w:rtl w:val="0"/>
                    </w:rPr>
                  </w:r>
                </w:p>
              </w:tc>
              <w:tc>
                <w:tcPr>
                  <w:tcMar>
                    <w:top w:w="0.0" w:type="dxa"/>
                    <w:left w:w="0.0" w:type="dxa"/>
                    <w:bottom w:w="0.0" w:type="dxa"/>
                    <w:right w:w="0.0" w:type="dxa"/>
                  </w:tcMar>
                </w:tcPr>
                <w:p w:rsidR="00000000" w:rsidDel="00000000" w:rsidP="00000000" w:rsidRDefault="00000000" w:rsidRPr="00000000" w14:paraId="00000090">
                  <w:pPr>
                    <w:pBdr>
                      <w:top w:space="0" w:sz="0" w:val="nil"/>
                      <w:left w:space="0" w:sz="0" w:val="nil"/>
                      <w:bottom w:space="0" w:sz="0" w:val="nil"/>
                      <w:right w:space="0" w:sz="0" w:val="nil"/>
                      <w:between w:space="0" w:sz="0" w:val="nil"/>
                    </w:pBdr>
                    <w:spacing w:line="276" w:lineRule="auto"/>
                    <w:jc w:val="both"/>
                    <w:rPr>
                      <w:rFonts w:ascii="Calibri" w:cs="Calibri" w:eastAsia="Calibri" w:hAnsi="Calibri"/>
                      <w:color w:val="000000"/>
                      <w:sz w:val="36"/>
                      <w:szCs w:val="36"/>
                    </w:rPr>
                  </w:pPr>
                  <w:r w:rsidDel="00000000" w:rsidR="00000000" w:rsidRPr="00000000">
                    <w:rPr>
                      <w:rtl w:val="0"/>
                    </w:rPr>
                  </w:r>
                </w:p>
              </w:tc>
            </w:tr>
          </w:tbl>
          <w:p w:rsidR="00000000" w:rsidDel="00000000" w:rsidP="00000000" w:rsidRDefault="00000000" w:rsidRPr="00000000" w14:paraId="00000091">
            <w:pPr>
              <w:pBdr>
                <w:top w:space="0" w:sz="0" w:val="nil"/>
                <w:left w:space="0" w:sz="0" w:val="nil"/>
                <w:bottom w:space="0" w:sz="0" w:val="nil"/>
                <w:right w:space="0" w:sz="0" w:val="nil"/>
                <w:between w:space="0" w:sz="0" w:val="nil"/>
              </w:pBdr>
              <w:spacing w:line="276" w:lineRule="auto"/>
              <w:jc w:val="both"/>
              <w:rPr>
                <w:rFonts w:ascii="Calibri" w:cs="Calibri" w:eastAsia="Calibri" w:hAnsi="Calibri"/>
                <w:color w:val="000000"/>
                <w:sz w:val="36"/>
                <w:szCs w:val="36"/>
              </w:rPr>
            </w:pPr>
            <w:r w:rsidDel="00000000" w:rsidR="00000000" w:rsidRPr="00000000">
              <w:rPr>
                <w:rtl w:val="0"/>
              </w:rPr>
            </w:r>
          </w:p>
        </w:tc>
        <w:tc>
          <w:tcPr>
            <w:tcMar>
              <w:top w:w="55.0" w:type="dxa"/>
              <w:left w:w="55.0" w:type="dxa"/>
              <w:bottom w:w="55.0" w:type="dxa"/>
              <w:right w:w="55.0" w:type="dxa"/>
            </w:tcMar>
          </w:tcPr>
          <w:p w:rsidR="00000000" w:rsidDel="00000000" w:rsidP="00000000" w:rsidRDefault="00000000" w:rsidRPr="00000000" w14:paraId="00000092">
            <w:pPr>
              <w:pBdr>
                <w:top w:space="0" w:sz="0" w:val="nil"/>
                <w:left w:space="0" w:sz="0" w:val="nil"/>
                <w:bottom w:space="0" w:sz="0" w:val="nil"/>
                <w:right w:space="0" w:sz="0" w:val="nil"/>
                <w:between w:space="0" w:sz="0" w:val="nil"/>
              </w:pBdr>
              <w:spacing w:line="276" w:lineRule="auto"/>
              <w:jc w:val="both"/>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Recopilación de información sensible del host, como versiones del software. Esta información puede hacer que el atacante se centre y focalice en esas versiones su arsenal, hasta conseguir su objetivo.</w:t>
            </w:r>
          </w:p>
          <w:p w:rsidR="00000000" w:rsidDel="00000000" w:rsidP="00000000" w:rsidRDefault="00000000" w:rsidRPr="00000000" w14:paraId="00000093">
            <w:pPr>
              <w:pBdr>
                <w:top w:space="0" w:sz="0" w:val="nil"/>
                <w:left w:space="0" w:sz="0" w:val="nil"/>
                <w:bottom w:space="0" w:sz="0" w:val="nil"/>
                <w:right w:space="0" w:sz="0" w:val="nil"/>
                <w:between w:space="0" w:sz="0" w:val="nil"/>
              </w:pBdr>
              <w:spacing w:line="276" w:lineRule="auto"/>
              <w:jc w:val="both"/>
              <w:rPr>
                <w:rFonts w:ascii="Calibri" w:cs="Calibri" w:eastAsia="Calibri" w:hAnsi="Calibri"/>
                <w:color w:val="000000"/>
                <w:sz w:val="20"/>
                <w:szCs w:val="20"/>
              </w:rPr>
            </w:pPr>
            <w:r w:rsidDel="00000000" w:rsidR="00000000" w:rsidRPr="00000000">
              <w:rPr>
                <w:rtl w:val="0"/>
              </w:rPr>
            </w:r>
          </w:p>
        </w:tc>
      </w:tr>
      <w:tr>
        <w:trPr>
          <w:cantSplit w:val="0"/>
          <w:tblHeader w:val="0"/>
        </w:trPr>
        <w:tc>
          <w:tcPr>
            <w:tcMar>
              <w:top w:w="55.0" w:type="dxa"/>
              <w:left w:w="55.0" w:type="dxa"/>
              <w:bottom w:w="55.0" w:type="dxa"/>
              <w:right w:w="55.0" w:type="dxa"/>
            </w:tcMar>
          </w:tcPr>
          <w:p w:rsidR="00000000" w:rsidDel="00000000" w:rsidP="00000000" w:rsidRDefault="00000000" w:rsidRPr="00000000" w14:paraId="000000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color w:val="000000"/>
                <w:sz w:val="20"/>
                <w:szCs w:val="20"/>
              </w:rPr>
            </w:pPr>
            <w:r w:rsidDel="00000000" w:rsidR="00000000" w:rsidRPr="00000000">
              <w:rPr>
                <w:rtl w:val="0"/>
              </w:rPr>
            </w:r>
          </w:p>
          <w:tbl>
            <w:tblPr>
              <w:tblStyle w:val="Table5"/>
              <w:tblW w:w="1822.0" w:type="dxa"/>
              <w:jc w:val="left"/>
              <w:tblBorders>
                <w:top w:color="000000" w:space="0" w:sz="4" w:val="dashed"/>
                <w:left w:color="000000" w:space="0" w:sz="4" w:val="dashed"/>
                <w:bottom w:color="000000" w:space="0" w:sz="4" w:val="dashed"/>
                <w:right w:color="000000" w:space="0" w:sz="4" w:val="dashed"/>
                <w:insideV w:color="000000" w:space="0" w:sz="4" w:val="dashed"/>
              </w:tblBorders>
              <w:tblLayout w:type="fixed"/>
              <w:tblLook w:val="0000"/>
            </w:tblPr>
            <w:tblGrid>
              <w:gridCol w:w="454"/>
              <w:gridCol w:w="456"/>
              <w:gridCol w:w="456"/>
              <w:gridCol w:w="456"/>
              <w:tblGridChange w:id="0">
                <w:tblGrid>
                  <w:gridCol w:w="454"/>
                  <w:gridCol w:w="456"/>
                  <w:gridCol w:w="456"/>
                  <w:gridCol w:w="456"/>
                </w:tblGrid>
              </w:tblGridChange>
            </w:tblGrid>
            <w:tr>
              <w:trPr>
                <w:cantSplit w:val="0"/>
                <w:tblHeader w:val="0"/>
              </w:trPr>
              <w:tc>
                <w:tcPr>
                  <w:shd w:fill="ff0000" w:val="clear"/>
                  <w:tcMar>
                    <w:top w:w="0.0" w:type="dxa"/>
                    <w:left w:w="0.0" w:type="dxa"/>
                    <w:bottom w:w="0.0" w:type="dxa"/>
                    <w:right w:w="0.0" w:type="dxa"/>
                  </w:tcMar>
                </w:tcPr>
                <w:p w:rsidR="00000000" w:rsidDel="00000000" w:rsidP="00000000" w:rsidRDefault="00000000" w:rsidRPr="00000000" w14:paraId="00000095">
                  <w:pPr>
                    <w:pBdr>
                      <w:top w:space="0" w:sz="0" w:val="nil"/>
                      <w:left w:space="0" w:sz="0" w:val="nil"/>
                      <w:bottom w:space="0" w:sz="0" w:val="nil"/>
                      <w:right w:space="0" w:sz="0" w:val="nil"/>
                      <w:between w:space="0" w:sz="0" w:val="nil"/>
                    </w:pBdr>
                    <w:shd w:fill="c00000" w:val="clear"/>
                    <w:spacing w:line="276" w:lineRule="auto"/>
                    <w:jc w:val="both"/>
                    <w:rPr>
                      <w:rFonts w:ascii="Calibri" w:cs="Calibri" w:eastAsia="Calibri" w:hAnsi="Calibri"/>
                      <w:color w:val="000000"/>
                      <w:sz w:val="36"/>
                      <w:szCs w:val="36"/>
                    </w:rPr>
                  </w:pPr>
                  <w:r w:rsidDel="00000000" w:rsidR="00000000" w:rsidRPr="00000000">
                    <w:rPr>
                      <w:rtl w:val="0"/>
                    </w:rPr>
                  </w:r>
                </w:p>
              </w:tc>
              <w:tc>
                <w:tcPr>
                  <w:tcMar>
                    <w:top w:w="0.0" w:type="dxa"/>
                    <w:left w:w="0.0" w:type="dxa"/>
                    <w:bottom w:w="0.0" w:type="dxa"/>
                    <w:right w:w="0.0" w:type="dxa"/>
                  </w:tcMar>
                </w:tcPr>
                <w:p w:rsidR="00000000" w:rsidDel="00000000" w:rsidP="00000000" w:rsidRDefault="00000000" w:rsidRPr="00000000" w14:paraId="00000096">
                  <w:pPr>
                    <w:pBdr>
                      <w:top w:space="0" w:sz="0" w:val="nil"/>
                      <w:left w:space="0" w:sz="0" w:val="nil"/>
                      <w:bottom w:space="0" w:sz="0" w:val="nil"/>
                      <w:right w:space="0" w:sz="0" w:val="nil"/>
                      <w:between w:space="0" w:sz="0" w:val="nil"/>
                    </w:pBdr>
                    <w:spacing w:line="276" w:lineRule="auto"/>
                    <w:jc w:val="both"/>
                    <w:rPr>
                      <w:rFonts w:ascii="Calibri" w:cs="Calibri" w:eastAsia="Calibri" w:hAnsi="Calibri"/>
                      <w:color w:val="000000"/>
                      <w:sz w:val="36"/>
                      <w:szCs w:val="36"/>
                    </w:rPr>
                  </w:pPr>
                  <w:r w:rsidDel="00000000" w:rsidR="00000000" w:rsidRPr="00000000">
                    <w:rPr>
                      <w:rtl w:val="0"/>
                    </w:rPr>
                  </w:r>
                </w:p>
              </w:tc>
              <w:tc>
                <w:tcPr>
                  <w:tcMar>
                    <w:top w:w="0.0" w:type="dxa"/>
                    <w:left w:w="0.0" w:type="dxa"/>
                    <w:bottom w:w="0.0" w:type="dxa"/>
                    <w:right w:w="0.0" w:type="dxa"/>
                  </w:tcMar>
                </w:tcPr>
                <w:p w:rsidR="00000000" w:rsidDel="00000000" w:rsidP="00000000" w:rsidRDefault="00000000" w:rsidRPr="00000000" w14:paraId="00000097">
                  <w:pPr>
                    <w:pBdr>
                      <w:top w:space="0" w:sz="0" w:val="nil"/>
                      <w:left w:space="0" w:sz="0" w:val="nil"/>
                      <w:bottom w:space="0" w:sz="0" w:val="nil"/>
                      <w:right w:space="0" w:sz="0" w:val="nil"/>
                      <w:between w:space="0" w:sz="0" w:val="nil"/>
                    </w:pBdr>
                    <w:spacing w:line="276" w:lineRule="auto"/>
                    <w:jc w:val="both"/>
                    <w:rPr>
                      <w:rFonts w:ascii="Calibri" w:cs="Calibri" w:eastAsia="Calibri" w:hAnsi="Calibri"/>
                      <w:color w:val="000000"/>
                      <w:sz w:val="36"/>
                      <w:szCs w:val="36"/>
                    </w:rPr>
                  </w:pPr>
                  <w:r w:rsidDel="00000000" w:rsidR="00000000" w:rsidRPr="00000000">
                    <w:rPr>
                      <w:rtl w:val="0"/>
                    </w:rPr>
                  </w:r>
                </w:p>
              </w:tc>
              <w:tc>
                <w:tcPr>
                  <w:tcMar>
                    <w:top w:w="0.0" w:type="dxa"/>
                    <w:left w:w="0.0" w:type="dxa"/>
                    <w:bottom w:w="0.0" w:type="dxa"/>
                    <w:right w:w="0.0" w:type="dxa"/>
                  </w:tcMar>
                </w:tcPr>
                <w:p w:rsidR="00000000" w:rsidDel="00000000" w:rsidP="00000000" w:rsidRDefault="00000000" w:rsidRPr="00000000" w14:paraId="00000098">
                  <w:pPr>
                    <w:pBdr>
                      <w:top w:space="0" w:sz="0" w:val="nil"/>
                      <w:left w:space="0" w:sz="0" w:val="nil"/>
                      <w:bottom w:space="0" w:sz="0" w:val="nil"/>
                      <w:right w:space="0" w:sz="0" w:val="nil"/>
                      <w:between w:space="0" w:sz="0" w:val="nil"/>
                    </w:pBdr>
                    <w:spacing w:line="276" w:lineRule="auto"/>
                    <w:jc w:val="both"/>
                    <w:rPr>
                      <w:rFonts w:ascii="Calibri" w:cs="Calibri" w:eastAsia="Calibri" w:hAnsi="Calibri"/>
                      <w:color w:val="000000"/>
                      <w:sz w:val="36"/>
                      <w:szCs w:val="36"/>
                    </w:rPr>
                  </w:pPr>
                  <w:r w:rsidDel="00000000" w:rsidR="00000000" w:rsidRPr="00000000">
                    <w:rPr>
                      <w:rtl w:val="0"/>
                    </w:rPr>
                  </w:r>
                </w:p>
              </w:tc>
            </w:tr>
          </w:tbl>
          <w:p w:rsidR="00000000" w:rsidDel="00000000" w:rsidP="00000000" w:rsidRDefault="00000000" w:rsidRPr="00000000" w14:paraId="00000099">
            <w:pPr>
              <w:pBdr>
                <w:top w:space="0" w:sz="0" w:val="nil"/>
                <w:left w:space="0" w:sz="0" w:val="nil"/>
                <w:bottom w:space="0" w:sz="0" w:val="nil"/>
                <w:right w:space="0" w:sz="0" w:val="nil"/>
                <w:between w:space="0" w:sz="0" w:val="nil"/>
              </w:pBdr>
              <w:spacing w:line="276" w:lineRule="auto"/>
              <w:jc w:val="both"/>
              <w:rPr>
                <w:rFonts w:ascii="Calibri" w:cs="Calibri" w:eastAsia="Calibri" w:hAnsi="Calibri"/>
                <w:color w:val="000000"/>
                <w:sz w:val="36"/>
                <w:szCs w:val="36"/>
              </w:rPr>
            </w:pPr>
            <w:r w:rsidDel="00000000" w:rsidR="00000000" w:rsidRPr="00000000">
              <w:rPr>
                <w:rtl w:val="0"/>
              </w:rPr>
            </w:r>
          </w:p>
        </w:tc>
        <w:tc>
          <w:tcPr>
            <w:tcMar>
              <w:top w:w="55.0" w:type="dxa"/>
              <w:left w:w="55.0" w:type="dxa"/>
              <w:bottom w:w="55.0" w:type="dxa"/>
              <w:right w:w="55.0" w:type="dxa"/>
            </w:tcMar>
          </w:tcPr>
          <w:p w:rsidR="00000000" w:rsidDel="00000000" w:rsidP="00000000" w:rsidRDefault="00000000" w:rsidRPr="00000000" w14:paraId="0000009A">
            <w:pPr>
              <w:pBdr>
                <w:top w:space="0" w:sz="0" w:val="nil"/>
                <w:left w:space="0" w:sz="0" w:val="nil"/>
                <w:bottom w:space="0" w:sz="0" w:val="nil"/>
                <w:right w:space="0" w:sz="0" w:val="nil"/>
                <w:between w:space="0" w:sz="0" w:val="nil"/>
              </w:pBdr>
              <w:spacing w:line="276" w:lineRule="auto"/>
              <w:jc w:val="both"/>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Posibilidad de recopilación de información general de host, como puertos abiertos, servicios en ejecución etc. Esta información es útil, para poder buscar las vulnerabilidades específicas.</w:t>
            </w:r>
          </w:p>
        </w:tc>
      </w:tr>
    </w:tbl>
    <w:p w:rsidR="00000000" w:rsidDel="00000000" w:rsidP="00000000" w:rsidRDefault="00000000" w:rsidRPr="00000000" w14:paraId="0000009B">
      <w:pPr>
        <w:pBdr>
          <w:top w:space="0" w:sz="0" w:val="nil"/>
          <w:left w:space="0" w:sz="0" w:val="nil"/>
          <w:bottom w:space="0" w:sz="0" w:val="nil"/>
          <w:right w:space="0" w:sz="0" w:val="nil"/>
          <w:between w:space="0" w:sz="0" w:val="nil"/>
        </w:pBdr>
        <w:spacing w:line="276" w:lineRule="auto"/>
        <w:jc w:val="both"/>
        <w:rPr>
          <w:rFonts w:ascii="Calibri" w:cs="Calibri" w:eastAsia="Calibri" w:hAnsi="Calibri"/>
          <w:color w:val="000000"/>
          <w:sz w:val="36"/>
          <w:szCs w:val="36"/>
        </w:rPr>
      </w:pPr>
      <w:r w:rsidDel="00000000" w:rsidR="00000000" w:rsidRPr="00000000">
        <w:rPr>
          <w:rtl w:val="0"/>
        </w:rPr>
      </w:r>
    </w:p>
    <w:p w:rsidR="00000000" w:rsidDel="00000000" w:rsidP="00000000" w:rsidRDefault="00000000" w:rsidRPr="00000000" w14:paraId="0000009C">
      <w:pPr>
        <w:pBdr>
          <w:top w:space="0" w:sz="0" w:val="nil"/>
          <w:left w:space="0" w:sz="0" w:val="nil"/>
          <w:bottom w:space="0" w:sz="0" w:val="nil"/>
          <w:right w:space="0" w:sz="0" w:val="nil"/>
          <w:between w:space="0" w:sz="0" w:val="nil"/>
        </w:pBdr>
        <w:spacing w:line="276" w:lineRule="auto"/>
        <w:jc w:val="both"/>
        <w:rPr>
          <w:rFonts w:ascii="Calibri" w:cs="Calibri" w:eastAsia="Calibri" w:hAnsi="Calibri"/>
          <w:color w:val="000000"/>
          <w:sz w:val="36"/>
          <w:szCs w:val="36"/>
        </w:rPr>
      </w:pPr>
      <w:r w:rsidDel="00000000" w:rsidR="00000000" w:rsidRPr="00000000">
        <w:rPr>
          <w:rtl w:val="0"/>
        </w:rPr>
      </w:r>
    </w:p>
    <w:p w:rsidR="00000000" w:rsidDel="00000000" w:rsidP="00000000" w:rsidRDefault="00000000" w:rsidRPr="00000000" w14:paraId="0000009D">
      <w:pPr>
        <w:pStyle w:val="Heading2"/>
        <w:numPr>
          <w:ilvl w:val="1"/>
          <w:numId w:val="6"/>
        </w:numPr>
        <w:spacing w:line="276" w:lineRule="auto"/>
        <w:ind w:left="1080" w:hanging="720"/>
        <w:rPr/>
      </w:pPr>
      <w:bookmarkStart w:colFirst="0" w:colLast="0" w:name="_heading=h.44sinio" w:id="5"/>
      <w:bookmarkEnd w:id="5"/>
      <w:r w:rsidDel="00000000" w:rsidR="00000000" w:rsidRPr="00000000">
        <w:rPr>
          <w:rtl w:val="0"/>
        </w:rPr>
        <w:t xml:space="preserve">RESUMEN DE LAS VULNERABILIDADES</w:t>
      </w:r>
    </w:p>
    <w:p w:rsidR="00000000" w:rsidDel="00000000" w:rsidP="00000000" w:rsidRDefault="00000000" w:rsidRPr="00000000" w14:paraId="0000009E">
      <w:pPr>
        <w:pBdr>
          <w:top w:space="0" w:sz="0" w:val="nil"/>
          <w:left w:space="0" w:sz="0" w:val="nil"/>
          <w:bottom w:space="0" w:sz="0" w:val="nil"/>
          <w:right w:space="0" w:sz="0" w:val="nil"/>
          <w:between w:space="0" w:sz="0" w:val="nil"/>
        </w:pBdr>
        <w:spacing w:line="276" w:lineRule="auto"/>
        <w:jc w:val="both"/>
        <w:rPr>
          <w:rFonts w:ascii="Calibri" w:cs="Calibri" w:eastAsia="Calibri" w:hAnsi="Calibri"/>
          <w:color w:val="000000"/>
          <w:sz w:val="36"/>
          <w:szCs w:val="36"/>
        </w:rPr>
      </w:pPr>
      <w:r w:rsidDel="00000000" w:rsidR="00000000" w:rsidRPr="00000000">
        <w:rPr>
          <w:rtl w:val="0"/>
        </w:rPr>
      </w:r>
    </w:p>
    <w:p w:rsidR="00000000" w:rsidDel="00000000" w:rsidP="00000000" w:rsidRDefault="00000000" w:rsidRPr="00000000" w14:paraId="0000009F">
      <w:pPr>
        <w:pBdr>
          <w:top w:space="0" w:sz="0" w:val="nil"/>
          <w:left w:space="0" w:sz="0" w:val="nil"/>
          <w:bottom w:space="0" w:sz="0" w:val="nil"/>
          <w:right w:space="0" w:sz="0" w:val="nil"/>
          <w:between w:space="0" w:sz="0" w:val="nil"/>
        </w:pBdr>
        <w:spacing w:line="276" w:lineRule="auto"/>
        <w:jc w:val="center"/>
        <w:rPr>
          <w:rFonts w:ascii="Calibri" w:cs="Calibri" w:eastAsia="Calibri" w:hAnsi="Calibri"/>
          <w:color w:val="000000"/>
          <w:sz w:val="36"/>
          <w:szCs w:val="36"/>
        </w:rPr>
      </w:pPr>
      <w:r w:rsidDel="00000000" w:rsidR="00000000" w:rsidRPr="00000000">
        <w:rPr>
          <w:rFonts w:ascii="Calibri" w:cs="Calibri" w:eastAsia="Calibri" w:hAnsi="Calibri"/>
          <w:color w:val="000000"/>
          <w:sz w:val="36"/>
          <w:szCs w:val="36"/>
        </w:rPr>
        <w:drawing>
          <wp:inline distB="0" distT="0" distL="0" distR="0">
            <wp:extent cx="5619750" cy="2400300"/>
            <wp:docPr id="17" name=""/>
            <a:graphic>
              <a:graphicData uri="http://schemas.openxmlformats.org/drawingml/2006/chart">
                <c:chart r:id="rId18"/>
              </a:graphicData>
            </a:graphic>
          </wp:inline>
        </w:drawing>
      </w:r>
      <w:r w:rsidDel="00000000" w:rsidR="00000000" w:rsidRPr="00000000">
        <w:rPr>
          <w:rtl w:val="0"/>
        </w:rPr>
      </w:r>
    </w:p>
    <w:p w:rsidR="00000000" w:rsidDel="00000000" w:rsidP="00000000" w:rsidRDefault="00000000" w:rsidRPr="00000000" w14:paraId="000000A0">
      <w:pPr>
        <w:pBdr>
          <w:top w:space="0" w:sz="0" w:val="nil"/>
          <w:left w:space="0" w:sz="0" w:val="nil"/>
          <w:bottom w:space="0" w:sz="0" w:val="nil"/>
          <w:right w:space="0" w:sz="0" w:val="nil"/>
          <w:between w:space="0" w:sz="0" w:val="nil"/>
        </w:pBdr>
        <w:spacing w:line="276" w:lineRule="auto"/>
        <w:jc w:val="both"/>
        <w:rPr>
          <w:rFonts w:ascii="Calibri" w:cs="Calibri" w:eastAsia="Calibri" w:hAnsi="Calibri"/>
          <w:color w:val="000000"/>
          <w:sz w:val="36"/>
          <w:szCs w:val="36"/>
        </w:rPr>
      </w:pPr>
      <w:r w:rsidDel="00000000" w:rsidR="00000000" w:rsidRPr="00000000">
        <w:rPr>
          <w:rtl w:val="0"/>
        </w:rPr>
      </w:r>
    </w:p>
    <w:p w:rsidR="00000000" w:rsidDel="00000000" w:rsidP="00000000" w:rsidRDefault="00000000" w:rsidRPr="00000000" w14:paraId="000000A1">
      <w:pPr>
        <w:pBdr>
          <w:top w:space="0" w:sz="0" w:val="nil"/>
          <w:left w:space="0" w:sz="0" w:val="nil"/>
          <w:bottom w:space="0" w:sz="0" w:val="nil"/>
          <w:right w:space="0" w:sz="0" w:val="nil"/>
          <w:between w:space="0" w:sz="0" w:val="nil"/>
        </w:pBdr>
        <w:spacing w:line="276" w:lineRule="auto"/>
        <w:jc w:val="both"/>
        <w:rPr>
          <w:rFonts w:ascii="Calibri" w:cs="Calibri" w:eastAsia="Calibri" w:hAnsi="Calibri"/>
          <w:color w:val="000000"/>
          <w:sz w:val="22"/>
          <w:szCs w:val="22"/>
        </w:rPr>
      </w:pPr>
      <w:r w:rsidDel="00000000" w:rsidR="00000000" w:rsidRPr="00000000">
        <w:rPr>
          <w:rFonts w:ascii="Calibri" w:cs="Calibri" w:eastAsia="Calibri" w:hAnsi="Calibri"/>
          <w:sz w:val="22"/>
          <w:szCs w:val="22"/>
          <w:rtl w:val="0"/>
        </w:rPr>
        <w:t xml:space="preserve">[Ejemplo de Gráfica puede variar]</w:t>
      </w:r>
      <w:r w:rsidDel="00000000" w:rsidR="00000000" w:rsidRPr="00000000">
        <w:rPr>
          <w:rtl w:val="0"/>
        </w:rPr>
      </w:r>
    </w:p>
    <w:p w:rsidR="00000000" w:rsidDel="00000000" w:rsidP="00000000" w:rsidRDefault="00000000" w:rsidRPr="00000000" w14:paraId="000000A2">
      <w:pPr>
        <w:pBdr>
          <w:top w:space="0" w:sz="0" w:val="nil"/>
          <w:left w:space="0" w:sz="0" w:val="nil"/>
          <w:bottom w:space="0" w:sz="0" w:val="nil"/>
          <w:right w:space="0" w:sz="0" w:val="nil"/>
          <w:between w:space="0" w:sz="0" w:val="nil"/>
        </w:pBdr>
        <w:spacing w:line="276" w:lineRule="auto"/>
        <w:jc w:val="both"/>
        <w:rPr>
          <w:rFonts w:ascii="Calibri" w:cs="Calibri" w:eastAsia="Calibri" w:hAnsi="Calibri"/>
          <w:color w:val="000000"/>
          <w:sz w:val="36"/>
          <w:szCs w:val="36"/>
        </w:rPr>
      </w:pPr>
      <w:r w:rsidDel="00000000" w:rsidR="00000000" w:rsidRPr="00000000">
        <w:rPr>
          <w:rtl w:val="0"/>
        </w:rPr>
      </w:r>
    </w:p>
    <w:p w:rsidR="00000000" w:rsidDel="00000000" w:rsidP="00000000" w:rsidRDefault="00000000" w:rsidRPr="00000000" w14:paraId="000000A3">
      <w:pPr>
        <w:pBdr>
          <w:top w:space="0" w:sz="0" w:val="nil"/>
          <w:left w:space="0" w:sz="0" w:val="nil"/>
          <w:bottom w:space="0" w:sz="0" w:val="nil"/>
          <w:right w:space="0" w:sz="0" w:val="nil"/>
          <w:between w:space="0" w:sz="0" w:val="nil"/>
        </w:pBdr>
        <w:spacing w:line="276" w:lineRule="auto"/>
        <w:jc w:val="both"/>
        <w:rPr>
          <w:rFonts w:ascii="Calibri" w:cs="Calibri" w:eastAsia="Calibri" w:hAnsi="Calibri"/>
          <w:color w:val="000000"/>
          <w:sz w:val="36"/>
          <w:szCs w:val="36"/>
        </w:rPr>
      </w:pPr>
      <w:r w:rsidDel="00000000" w:rsidR="00000000" w:rsidRPr="00000000">
        <w:rPr>
          <w:rtl w:val="0"/>
        </w:rPr>
      </w:r>
    </w:p>
    <w:p w:rsidR="00000000" w:rsidDel="00000000" w:rsidP="00000000" w:rsidRDefault="00000000" w:rsidRPr="00000000" w14:paraId="000000A4">
      <w:pPr>
        <w:pBdr>
          <w:top w:space="0" w:sz="0" w:val="nil"/>
          <w:left w:space="0" w:sz="0" w:val="nil"/>
          <w:bottom w:space="0" w:sz="0" w:val="nil"/>
          <w:right w:space="0" w:sz="0" w:val="nil"/>
          <w:between w:space="0" w:sz="0" w:val="nil"/>
        </w:pBdr>
        <w:spacing w:line="276" w:lineRule="auto"/>
        <w:jc w:val="both"/>
        <w:rPr>
          <w:rFonts w:ascii="Calibri" w:cs="Calibri" w:eastAsia="Calibri" w:hAnsi="Calibri"/>
          <w:sz w:val="36"/>
          <w:szCs w:val="36"/>
        </w:rPr>
      </w:pPr>
      <w:r w:rsidDel="00000000" w:rsidR="00000000" w:rsidRPr="00000000">
        <w:rPr>
          <w:rtl w:val="0"/>
        </w:rPr>
      </w:r>
    </w:p>
    <w:p w:rsidR="00000000" w:rsidDel="00000000" w:rsidP="00000000" w:rsidRDefault="00000000" w:rsidRPr="00000000" w14:paraId="000000A5">
      <w:pPr>
        <w:pBdr>
          <w:top w:space="0" w:sz="0" w:val="nil"/>
          <w:left w:space="0" w:sz="0" w:val="nil"/>
          <w:bottom w:space="0" w:sz="0" w:val="nil"/>
          <w:right w:space="0" w:sz="0" w:val="nil"/>
          <w:between w:space="0" w:sz="0" w:val="nil"/>
        </w:pBdr>
        <w:spacing w:line="276" w:lineRule="auto"/>
        <w:jc w:val="both"/>
        <w:rPr>
          <w:rFonts w:ascii="Calibri" w:cs="Calibri" w:eastAsia="Calibri" w:hAnsi="Calibri"/>
          <w:sz w:val="36"/>
          <w:szCs w:val="36"/>
        </w:rPr>
      </w:pPr>
      <w:r w:rsidDel="00000000" w:rsidR="00000000" w:rsidRPr="00000000">
        <w:rPr>
          <w:rtl w:val="0"/>
        </w:rPr>
      </w:r>
    </w:p>
    <w:p w:rsidR="00000000" w:rsidDel="00000000" w:rsidP="00000000" w:rsidRDefault="00000000" w:rsidRPr="00000000" w14:paraId="000000A6">
      <w:pPr>
        <w:pBdr>
          <w:top w:space="0" w:sz="0" w:val="nil"/>
          <w:left w:space="0" w:sz="0" w:val="nil"/>
          <w:bottom w:space="0" w:sz="0" w:val="nil"/>
          <w:right w:space="0" w:sz="0" w:val="nil"/>
          <w:between w:space="0" w:sz="0" w:val="nil"/>
        </w:pBdr>
        <w:spacing w:line="276" w:lineRule="auto"/>
        <w:jc w:val="both"/>
        <w:rPr>
          <w:rFonts w:ascii="Calibri" w:cs="Calibri" w:eastAsia="Calibri" w:hAnsi="Calibri"/>
          <w:sz w:val="36"/>
          <w:szCs w:val="36"/>
        </w:rPr>
      </w:pPr>
      <w:r w:rsidDel="00000000" w:rsidR="00000000" w:rsidRPr="00000000">
        <w:rPr>
          <w:rtl w:val="0"/>
        </w:rPr>
      </w:r>
    </w:p>
    <w:p w:rsidR="00000000" w:rsidDel="00000000" w:rsidP="00000000" w:rsidRDefault="00000000" w:rsidRPr="00000000" w14:paraId="000000A7">
      <w:pPr>
        <w:pBdr>
          <w:top w:space="0" w:sz="0" w:val="nil"/>
          <w:left w:space="0" w:sz="0" w:val="nil"/>
          <w:bottom w:space="0" w:sz="0" w:val="nil"/>
          <w:right w:space="0" w:sz="0" w:val="nil"/>
          <w:between w:space="0" w:sz="0" w:val="nil"/>
        </w:pBdr>
        <w:spacing w:line="276" w:lineRule="auto"/>
        <w:jc w:val="both"/>
        <w:rPr>
          <w:rFonts w:ascii="Calibri" w:cs="Calibri" w:eastAsia="Calibri" w:hAnsi="Calibri"/>
          <w:sz w:val="36"/>
          <w:szCs w:val="36"/>
        </w:rPr>
      </w:pPr>
      <w:r w:rsidDel="00000000" w:rsidR="00000000" w:rsidRPr="00000000">
        <w:rPr>
          <w:rtl w:val="0"/>
        </w:rPr>
      </w:r>
    </w:p>
    <w:p w:rsidR="00000000" w:rsidDel="00000000" w:rsidP="00000000" w:rsidRDefault="00000000" w:rsidRPr="00000000" w14:paraId="000000A8">
      <w:pPr>
        <w:pBdr>
          <w:top w:space="0" w:sz="0" w:val="nil"/>
          <w:left w:space="0" w:sz="0" w:val="nil"/>
          <w:bottom w:space="0" w:sz="0" w:val="nil"/>
          <w:right w:space="0" w:sz="0" w:val="nil"/>
          <w:between w:space="0" w:sz="0" w:val="nil"/>
        </w:pBdr>
        <w:spacing w:line="276" w:lineRule="auto"/>
        <w:jc w:val="both"/>
        <w:rPr>
          <w:rFonts w:ascii="Calibri" w:cs="Calibri" w:eastAsia="Calibri" w:hAnsi="Calibri"/>
          <w:sz w:val="36"/>
          <w:szCs w:val="36"/>
        </w:rPr>
      </w:pPr>
      <w:r w:rsidDel="00000000" w:rsidR="00000000" w:rsidRPr="00000000">
        <w:rPr>
          <w:rtl w:val="0"/>
        </w:rPr>
      </w:r>
    </w:p>
    <w:p w:rsidR="00000000" w:rsidDel="00000000" w:rsidP="00000000" w:rsidRDefault="00000000" w:rsidRPr="00000000" w14:paraId="000000A9">
      <w:pPr>
        <w:pBdr>
          <w:top w:space="0" w:sz="0" w:val="nil"/>
          <w:left w:space="0" w:sz="0" w:val="nil"/>
          <w:bottom w:space="0" w:sz="0" w:val="nil"/>
          <w:right w:space="0" w:sz="0" w:val="nil"/>
          <w:between w:space="0" w:sz="0" w:val="nil"/>
        </w:pBdr>
        <w:spacing w:line="276" w:lineRule="auto"/>
        <w:jc w:val="both"/>
        <w:rPr>
          <w:rFonts w:ascii="Calibri" w:cs="Calibri" w:eastAsia="Calibri" w:hAnsi="Calibri"/>
          <w:sz w:val="36"/>
          <w:szCs w:val="36"/>
        </w:rPr>
      </w:pPr>
      <w:r w:rsidDel="00000000" w:rsidR="00000000" w:rsidRPr="00000000">
        <w:rPr>
          <w:rtl w:val="0"/>
        </w:rPr>
      </w:r>
    </w:p>
    <w:p w:rsidR="00000000" w:rsidDel="00000000" w:rsidP="00000000" w:rsidRDefault="00000000" w:rsidRPr="00000000" w14:paraId="000000AA">
      <w:pPr>
        <w:pBdr>
          <w:top w:space="0" w:sz="0" w:val="nil"/>
          <w:left w:space="0" w:sz="0" w:val="nil"/>
          <w:bottom w:space="0" w:sz="0" w:val="nil"/>
          <w:right w:space="0" w:sz="0" w:val="nil"/>
          <w:between w:space="0" w:sz="0" w:val="nil"/>
        </w:pBdr>
        <w:spacing w:line="276" w:lineRule="auto"/>
        <w:jc w:val="both"/>
        <w:rPr>
          <w:rFonts w:ascii="Calibri" w:cs="Calibri" w:eastAsia="Calibri" w:hAnsi="Calibri"/>
          <w:sz w:val="36"/>
          <w:szCs w:val="36"/>
        </w:rPr>
      </w:pPr>
      <w:r w:rsidDel="00000000" w:rsidR="00000000" w:rsidRPr="00000000">
        <w:rPr>
          <w:rtl w:val="0"/>
        </w:rPr>
      </w:r>
    </w:p>
    <w:p w:rsidR="00000000" w:rsidDel="00000000" w:rsidP="00000000" w:rsidRDefault="00000000" w:rsidRPr="00000000" w14:paraId="000000AB">
      <w:pPr>
        <w:pBdr>
          <w:top w:space="0" w:sz="0" w:val="nil"/>
          <w:left w:space="0" w:sz="0" w:val="nil"/>
          <w:bottom w:space="0" w:sz="0" w:val="nil"/>
          <w:right w:space="0" w:sz="0" w:val="nil"/>
          <w:between w:space="0" w:sz="0" w:val="nil"/>
        </w:pBdr>
        <w:spacing w:line="276" w:lineRule="auto"/>
        <w:jc w:val="both"/>
        <w:rPr>
          <w:rFonts w:ascii="Calibri" w:cs="Calibri" w:eastAsia="Calibri" w:hAnsi="Calibri"/>
          <w:sz w:val="36"/>
          <w:szCs w:val="36"/>
        </w:rPr>
      </w:pPr>
      <w:r w:rsidDel="00000000" w:rsidR="00000000" w:rsidRPr="00000000">
        <w:rPr>
          <w:rtl w:val="0"/>
        </w:rPr>
      </w:r>
    </w:p>
    <w:p w:rsidR="00000000" w:rsidDel="00000000" w:rsidP="00000000" w:rsidRDefault="00000000" w:rsidRPr="00000000" w14:paraId="000000AC">
      <w:pPr>
        <w:pBdr>
          <w:top w:space="0" w:sz="0" w:val="nil"/>
          <w:left w:space="0" w:sz="0" w:val="nil"/>
          <w:bottom w:space="0" w:sz="0" w:val="nil"/>
          <w:right w:space="0" w:sz="0" w:val="nil"/>
          <w:between w:space="0" w:sz="0" w:val="nil"/>
        </w:pBdr>
        <w:spacing w:line="276" w:lineRule="auto"/>
        <w:jc w:val="both"/>
        <w:rPr>
          <w:rFonts w:ascii="Calibri" w:cs="Calibri" w:eastAsia="Calibri" w:hAnsi="Calibri"/>
          <w:sz w:val="36"/>
          <w:szCs w:val="36"/>
        </w:rPr>
      </w:pPr>
      <w:r w:rsidDel="00000000" w:rsidR="00000000" w:rsidRPr="00000000">
        <w:rPr>
          <w:rtl w:val="0"/>
        </w:rPr>
      </w:r>
    </w:p>
    <w:p w:rsidR="00000000" w:rsidDel="00000000" w:rsidP="00000000" w:rsidRDefault="00000000" w:rsidRPr="00000000" w14:paraId="000000AD">
      <w:pPr>
        <w:pBdr>
          <w:top w:space="0" w:sz="0" w:val="nil"/>
          <w:left w:space="0" w:sz="0" w:val="nil"/>
          <w:bottom w:space="0" w:sz="0" w:val="nil"/>
          <w:right w:space="0" w:sz="0" w:val="nil"/>
          <w:between w:space="0" w:sz="0" w:val="nil"/>
        </w:pBdr>
        <w:spacing w:line="276" w:lineRule="auto"/>
        <w:jc w:val="both"/>
        <w:rPr>
          <w:rFonts w:ascii="Calibri" w:cs="Calibri" w:eastAsia="Calibri" w:hAnsi="Calibri"/>
          <w:sz w:val="36"/>
          <w:szCs w:val="36"/>
        </w:rPr>
      </w:pPr>
      <w:r w:rsidDel="00000000" w:rsidR="00000000" w:rsidRPr="00000000">
        <w:rPr>
          <w:rtl w:val="0"/>
        </w:rPr>
      </w:r>
    </w:p>
    <w:p w:rsidR="00000000" w:rsidDel="00000000" w:rsidP="00000000" w:rsidRDefault="00000000" w:rsidRPr="00000000" w14:paraId="000000AE">
      <w:pPr>
        <w:pBdr>
          <w:top w:space="0" w:sz="0" w:val="nil"/>
          <w:left w:space="0" w:sz="0" w:val="nil"/>
          <w:bottom w:space="0" w:sz="0" w:val="nil"/>
          <w:right w:space="0" w:sz="0" w:val="nil"/>
          <w:between w:space="0" w:sz="0" w:val="nil"/>
        </w:pBdr>
        <w:spacing w:line="276" w:lineRule="auto"/>
        <w:jc w:val="both"/>
        <w:rPr>
          <w:rFonts w:ascii="Calibri" w:cs="Calibri" w:eastAsia="Calibri" w:hAnsi="Calibri"/>
          <w:sz w:val="36"/>
          <w:szCs w:val="36"/>
        </w:rPr>
      </w:pPr>
      <w:r w:rsidDel="00000000" w:rsidR="00000000" w:rsidRPr="00000000">
        <w:rPr>
          <w:rtl w:val="0"/>
        </w:rPr>
      </w:r>
    </w:p>
    <w:p w:rsidR="00000000" w:rsidDel="00000000" w:rsidP="00000000" w:rsidRDefault="00000000" w:rsidRPr="00000000" w14:paraId="000000AF">
      <w:pPr>
        <w:pBdr>
          <w:top w:space="0" w:sz="0" w:val="nil"/>
          <w:left w:space="0" w:sz="0" w:val="nil"/>
          <w:bottom w:space="0" w:sz="0" w:val="nil"/>
          <w:right w:space="0" w:sz="0" w:val="nil"/>
          <w:between w:space="0" w:sz="0" w:val="nil"/>
        </w:pBdr>
        <w:spacing w:line="276" w:lineRule="auto"/>
        <w:jc w:val="both"/>
        <w:rPr>
          <w:rFonts w:ascii="Calibri" w:cs="Calibri" w:eastAsia="Calibri" w:hAnsi="Calibri"/>
          <w:sz w:val="36"/>
          <w:szCs w:val="36"/>
        </w:rPr>
      </w:pPr>
      <w:r w:rsidDel="00000000" w:rsidR="00000000" w:rsidRPr="00000000">
        <w:rPr>
          <w:rtl w:val="0"/>
        </w:rPr>
      </w:r>
    </w:p>
    <w:p w:rsidR="00000000" w:rsidDel="00000000" w:rsidP="00000000" w:rsidRDefault="00000000" w:rsidRPr="00000000" w14:paraId="000000B0">
      <w:pPr>
        <w:pBdr>
          <w:top w:space="0" w:sz="0" w:val="nil"/>
          <w:left w:space="0" w:sz="0" w:val="nil"/>
          <w:bottom w:space="0" w:sz="0" w:val="nil"/>
          <w:right w:space="0" w:sz="0" w:val="nil"/>
          <w:between w:space="0" w:sz="0" w:val="nil"/>
        </w:pBdr>
        <w:spacing w:line="276" w:lineRule="auto"/>
        <w:jc w:val="both"/>
        <w:rPr>
          <w:rFonts w:ascii="Calibri" w:cs="Calibri" w:eastAsia="Calibri" w:hAnsi="Calibri"/>
          <w:sz w:val="36"/>
          <w:szCs w:val="36"/>
        </w:rPr>
      </w:pPr>
      <w:r w:rsidDel="00000000" w:rsidR="00000000" w:rsidRPr="00000000">
        <w:rPr>
          <w:rtl w:val="0"/>
        </w:rPr>
      </w:r>
    </w:p>
    <w:p w:rsidR="00000000" w:rsidDel="00000000" w:rsidP="00000000" w:rsidRDefault="00000000" w:rsidRPr="00000000" w14:paraId="000000B1">
      <w:pPr>
        <w:pStyle w:val="Heading2"/>
        <w:numPr>
          <w:ilvl w:val="1"/>
          <w:numId w:val="6"/>
        </w:numPr>
        <w:spacing w:line="276" w:lineRule="auto"/>
        <w:ind w:left="1080" w:hanging="720"/>
        <w:rPr/>
      </w:pPr>
      <w:bookmarkStart w:colFirst="0" w:colLast="0" w:name="_heading=h.2jxsxqh" w:id="6"/>
      <w:bookmarkEnd w:id="6"/>
      <w:r w:rsidDel="00000000" w:rsidR="00000000" w:rsidRPr="00000000">
        <w:rPr>
          <w:rtl w:val="0"/>
        </w:rPr>
        <w:t xml:space="preserve">ENUMERACIÓN VULNERABILIDADES</w:t>
      </w:r>
    </w:p>
    <w:p w:rsidR="00000000" w:rsidDel="00000000" w:rsidP="00000000" w:rsidRDefault="00000000" w:rsidRPr="00000000" w14:paraId="000000B2">
      <w:pPr>
        <w:spacing w:line="276" w:lineRule="auto"/>
        <w:ind w:left="360" w:firstLine="0"/>
        <w:rPr/>
      </w:pPr>
      <w:r w:rsidDel="00000000" w:rsidR="00000000" w:rsidRPr="00000000">
        <w:rPr>
          <w:rtl w:val="0"/>
        </w:rPr>
      </w:r>
    </w:p>
    <w:p w:rsidR="00000000" w:rsidDel="00000000" w:rsidP="00000000" w:rsidRDefault="00000000" w:rsidRPr="00000000" w14:paraId="000000B3">
      <w:pPr>
        <w:pBdr>
          <w:top w:space="0" w:sz="0" w:val="nil"/>
          <w:left w:space="0" w:sz="0" w:val="nil"/>
          <w:bottom w:space="0" w:sz="0" w:val="nil"/>
          <w:right w:space="0" w:sz="0" w:val="nil"/>
          <w:between w:space="0" w:sz="0" w:val="nil"/>
        </w:pBdr>
        <w:spacing w:line="276" w:lineRule="auto"/>
        <w:jc w:val="both"/>
        <w:rPr>
          <w:rFonts w:ascii="Calibri" w:cs="Calibri" w:eastAsia="Calibri" w:hAnsi="Calibri"/>
          <w:color w:val="000000"/>
          <w:sz w:val="36"/>
          <w:szCs w:val="36"/>
        </w:rPr>
      </w:pPr>
      <w:r w:rsidDel="00000000" w:rsidR="00000000" w:rsidRPr="00000000">
        <w:rPr>
          <w:rtl w:val="0"/>
        </w:rPr>
      </w:r>
    </w:p>
    <w:tbl>
      <w:tblPr>
        <w:tblStyle w:val="Table6"/>
        <w:tblW w:w="9638.0" w:type="dxa"/>
        <w:jc w:val="left"/>
        <w:tblLayout w:type="fixed"/>
        <w:tblLook w:val="0000"/>
      </w:tblPr>
      <w:tblGrid>
        <w:gridCol w:w="7033"/>
        <w:gridCol w:w="2605"/>
        <w:tblGridChange w:id="0">
          <w:tblGrid>
            <w:gridCol w:w="7033"/>
            <w:gridCol w:w="2605"/>
          </w:tblGrid>
        </w:tblGridChange>
      </w:tblGrid>
      <w:tr>
        <w:trPr>
          <w:cantSplit w:val="0"/>
          <w:tblHeader w:val="0"/>
        </w:trPr>
        <w:tc>
          <w:tcPr>
            <w:gridSpan w:val="2"/>
            <w:tcBorders>
              <w:top w:color="000000" w:space="0" w:sz="4" w:val="single"/>
              <w:left w:color="000000" w:space="0" w:sz="4" w:val="single"/>
              <w:bottom w:color="000000" w:space="0" w:sz="4" w:val="single"/>
              <w:right w:color="000000" w:space="0" w:sz="4" w:val="single"/>
            </w:tcBorders>
            <w:tcMar>
              <w:top w:w="55.0" w:type="dxa"/>
              <w:left w:w="55.0" w:type="dxa"/>
              <w:bottom w:w="55.0" w:type="dxa"/>
              <w:right w:w="55.0" w:type="dxa"/>
            </w:tcMar>
          </w:tcPr>
          <w:p w:rsidR="00000000" w:rsidDel="00000000" w:rsidP="00000000" w:rsidRDefault="00000000" w:rsidRPr="00000000" w14:paraId="000000B4">
            <w:pPr>
              <w:pBdr>
                <w:top w:space="0" w:sz="0" w:val="nil"/>
                <w:left w:space="0" w:sz="0" w:val="nil"/>
                <w:bottom w:space="0" w:sz="0" w:val="nil"/>
                <w:right w:space="0" w:sz="0" w:val="nil"/>
                <w:between w:space="0" w:sz="0" w:val="nil"/>
              </w:pBdr>
              <w:spacing w:line="276" w:lineRule="auto"/>
              <w:rPr>
                <w:rFonts w:ascii="Calibri" w:cs="Calibri" w:eastAsia="Calibri" w:hAnsi="Calibri"/>
                <w:b w:val="1"/>
                <w:i w:val="1"/>
                <w:color w:val="000000"/>
              </w:rPr>
            </w:pPr>
            <w:r w:rsidDel="00000000" w:rsidR="00000000" w:rsidRPr="00000000">
              <w:rPr>
                <w:rFonts w:ascii="Calibri" w:cs="Calibri" w:eastAsia="Calibri" w:hAnsi="Calibri"/>
                <w:b w:val="1"/>
                <w:rtl w:val="0"/>
              </w:rPr>
              <w:t xml:space="preserve">NOMBRE</w:t>
            </w:r>
            <w:r w:rsidDel="00000000" w:rsidR="00000000" w:rsidRPr="00000000">
              <w:rPr>
                <w:rFonts w:ascii="Calibri" w:cs="Calibri" w:eastAsia="Calibri" w:hAnsi="Calibri"/>
                <w:color w:val="000000"/>
                <w:rtl w:val="0"/>
              </w:rPr>
              <w:t xml:space="preserve">                                                                                                                                          </w:t>
            </w:r>
            <w:r w:rsidDel="00000000" w:rsidR="00000000" w:rsidRPr="00000000">
              <w:rPr>
                <w:rFonts w:ascii="Calibri" w:cs="Calibri" w:eastAsia="Calibri" w:hAnsi="Calibri"/>
                <w:b w:val="1"/>
                <w:i w:val="1"/>
                <w:color w:val="000000"/>
                <w:rtl w:val="0"/>
              </w:rPr>
              <w:t xml:space="preserve">[</w:t>
            </w:r>
            <w:r w:rsidDel="00000000" w:rsidR="00000000" w:rsidRPr="00000000">
              <w:rPr>
                <w:rFonts w:ascii="Calibri" w:cs="Calibri" w:eastAsia="Calibri" w:hAnsi="Calibri"/>
                <w:b w:val="1"/>
                <w:i w:val="1"/>
                <w:rtl w:val="0"/>
              </w:rPr>
              <w:t xml:space="preserve">NIVEL</w:t>
            </w:r>
            <w:r w:rsidDel="00000000" w:rsidR="00000000" w:rsidRPr="00000000">
              <w:rPr>
                <w:rFonts w:ascii="Calibri" w:cs="Calibri" w:eastAsia="Calibri" w:hAnsi="Calibri"/>
                <w:b w:val="1"/>
                <w:i w:val="1"/>
                <w:color w:val="000000"/>
                <w:rtl w:val="0"/>
              </w:rPr>
              <w:t xml:space="preserve">]</w:t>
            </w:r>
          </w:p>
        </w:tc>
      </w:tr>
      <w:tr>
        <w:trPr>
          <w:cantSplit w:val="0"/>
          <w:tblHeader w:val="0"/>
        </w:trPr>
        <w:tc>
          <w:tcPr>
            <w:tcBorders>
              <w:left w:color="000000" w:space="0" w:sz="4" w:val="single"/>
              <w:bottom w:color="000000" w:space="0" w:sz="4" w:val="single"/>
            </w:tcBorders>
            <w:tcMar>
              <w:top w:w="55.0" w:type="dxa"/>
              <w:left w:w="55.0" w:type="dxa"/>
              <w:bottom w:w="55.0" w:type="dxa"/>
              <w:right w:w="55.0" w:type="dxa"/>
            </w:tcMar>
          </w:tcPr>
          <w:p w:rsidR="00000000" w:rsidDel="00000000" w:rsidP="00000000" w:rsidRDefault="00000000" w:rsidRPr="00000000" w14:paraId="000000B6">
            <w:pPr>
              <w:pBdr>
                <w:top w:space="0" w:sz="0" w:val="nil"/>
                <w:left w:space="0" w:sz="0" w:val="nil"/>
                <w:bottom w:space="0" w:sz="0" w:val="nil"/>
                <w:right w:space="0" w:sz="0" w:val="nil"/>
                <w:between w:space="0" w:sz="0" w:val="nil"/>
              </w:pBdr>
              <w:spacing w:line="276" w:lineRule="auto"/>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SISTEMA AFECTADO:  </w:t>
            </w:r>
            <w:r w:rsidDel="00000000" w:rsidR="00000000" w:rsidRPr="00000000">
              <w:rPr>
                <w:rtl w:val="0"/>
              </w:rPr>
            </w:r>
          </w:p>
        </w:tc>
        <w:tc>
          <w:tcPr>
            <w:tcBorders>
              <w:left w:color="000000" w:space="0" w:sz="4" w:val="single"/>
              <w:bottom w:color="000000" w:space="0" w:sz="4" w:val="single"/>
              <w:right w:color="000000" w:space="0" w:sz="4" w:val="single"/>
            </w:tcBorders>
            <w:tcMar>
              <w:top w:w="55.0" w:type="dxa"/>
              <w:left w:w="55.0" w:type="dxa"/>
              <w:bottom w:w="55.0" w:type="dxa"/>
              <w:right w:w="55.0" w:type="dxa"/>
            </w:tcMar>
          </w:tcPr>
          <w:p w:rsidR="00000000" w:rsidDel="00000000" w:rsidP="00000000" w:rsidRDefault="00000000" w:rsidRPr="00000000" w14:paraId="000000B7">
            <w:pPr>
              <w:pBdr>
                <w:top w:space="0" w:sz="0" w:val="nil"/>
                <w:left w:space="0" w:sz="0" w:val="nil"/>
                <w:bottom w:space="0" w:sz="0" w:val="nil"/>
                <w:right w:space="0" w:sz="0" w:val="nil"/>
                <w:between w:space="0" w:sz="0" w:val="nil"/>
              </w:pBdr>
              <w:spacing w:line="276" w:lineRule="auto"/>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CVE:</w:t>
            </w:r>
          </w:p>
        </w:tc>
      </w:tr>
      <w:tr>
        <w:trPr>
          <w:cantSplit w:val="0"/>
          <w:trHeight w:val="767" w:hRule="atLeast"/>
          <w:tblHeader w:val="0"/>
        </w:trPr>
        <w:tc>
          <w:tcPr>
            <w:tcBorders>
              <w:left w:color="000000" w:space="0" w:sz="4" w:val="single"/>
              <w:bottom w:color="000000" w:space="0" w:sz="4" w:val="single"/>
            </w:tcBorders>
            <w:tcMar>
              <w:top w:w="55.0" w:type="dxa"/>
              <w:left w:w="55.0" w:type="dxa"/>
              <w:bottom w:w="55.0" w:type="dxa"/>
              <w:right w:w="55.0" w:type="dxa"/>
            </w:tcMar>
          </w:tcPr>
          <w:p w:rsidR="00000000" w:rsidDel="00000000" w:rsidP="00000000" w:rsidRDefault="00000000" w:rsidRPr="00000000" w14:paraId="000000B8">
            <w:pPr>
              <w:pBdr>
                <w:top w:space="0" w:sz="0" w:val="nil"/>
                <w:left w:space="0" w:sz="0" w:val="nil"/>
                <w:bottom w:space="0" w:sz="0" w:val="nil"/>
                <w:right w:space="0" w:sz="0" w:val="nil"/>
                <w:between w:space="0" w:sz="0" w:val="nil"/>
              </w:pBdr>
              <w:spacing w:line="276" w:lineRule="auto"/>
              <w:jc w:val="both"/>
              <w:rPr>
                <w:rFonts w:ascii="Calibri" w:cs="Calibri" w:eastAsia="Calibri" w:hAnsi="Calibri"/>
                <w:color w:val="000000"/>
                <w:u w:val="single"/>
              </w:rPr>
            </w:pPr>
            <w:r w:rsidDel="00000000" w:rsidR="00000000" w:rsidRPr="00000000">
              <w:rPr>
                <w:rFonts w:ascii="Calibri" w:cs="Calibri" w:eastAsia="Calibri" w:hAnsi="Calibri"/>
                <w:color w:val="000000"/>
                <w:u w:val="single"/>
                <w:rtl w:val="0"/>
              </w:rPr>
              <w:t xml:space="preserve">DETALLES DE LA VULNERABILIDAD</w:t>
            </w:r>
          </w:p>
          <w:p w:rsidR="00000000" w:rsidDel="00000000" w:rsidP="00000000" w:rsidRDefault="00000000" w:rsidRPr="00000000" w14:paraId="000000B9">
            <w:pPr>
              <w:pBdr>
                <w:top w:space="0" w:sz="0" w:val="nil"/>
                <w:left w:space="0" w:sz="0" w:val="nil"/>
                <w:bottom w:space="0" w:sz="0" w:val="nil"/>
                <w:right w:space="0" w:sz="0" w:val="nil"/>
                <w:between w:space="0" w:sz="0" w:val="nil"/>
              </w:pBdr>
              <w:spacing w:line="276" w:lineRule="auto"/>
              <w:jc w:val="both"/>
              <w:rPr>
                <w:rFonts w:ascii="Calibri" w:cs="Calibri" w:eastAsia="Calibri" w:hAnsi="Calibri"/>
                <w:color w:val="000000"/>
              </w:rPr>
            </w:pPr>
            <w:r w:rsidDel="00000000" w:rsidR="00000000" w:rsidRPr="00000000">
              <w:rPr>
                <w:rtl w:val="0"/>
              </w:rPr>
            </w:r>
          </w:p>
        </w:tc>
        <w:tc>
          <w:tcPr>
            <w:tcBorders>
              <w:left w:color="000000" w:space="0" w:sz="4" w:val="single"/>
              <w:bottom w:color="000000" w:space="0" w:sz="4" w:val="single"/>
              <w:right w:color="000000" w:space="0" w:sz="4" w:val="single"/>
            </w:tcBorders>
            <w:tcMar>
              <w:top w:w="55.0" w:type="dxa"/>
              <w:left w:w="55.0" w:type="dxa"/>
              <w:bottom w:w="55.0" w:type="dxa"/>
              <w:right w:w="55.0" w:type="dxa"/>
            </w:tcMar>
          </w:tcPr>
          <w:p w:rsidR="00000000" w:rsidDel="00000000" w:rsidP="00000000" w:rsidRDefault="00000000" w:rsidRPr="00000000" w14:paraId="000000BA">
            <w:pPr>
              <w:pBdr>
                <w:top w:space="0" w:sz="0" w:val="nil"/>
                <w:left w:space="0" w:sz="0" w:val="nil"/>
                <w:bottom w:space="0" w:sz="0" w:val="nil"/>
                <w:right w:space="0" w:sz="0" w:val="nil"/>
                <w:between w:space="0" w:sz="0" w:val="nil"/>
              </w:pBdr>
              <w:spacing w:line="276" w:lineRule="auto"/>
              <w:rPr>
                <w:rFonts w:ascii="Calibri" w:cs="Calibri" w:eastAsia="Calibri" w:hAnsi="Calibri"/>
                <w:color w:val="000000"/>
              </w:rPr>
            </w:pPr>
            <w:r w:rsidDel="00000000" w:rsidR="00000000" w:rsidRPr="00000000">
              <w:rPr>
                <w:rtl w:val="0"/>
              </w:rPr>
            </w:r>
          </w:p>
          <w:p w:rsidR="00000000" w:rsidDel="00000000" w:rsidP="00000000" w:rsidRDefault="00000000" w:rsidRPr="00000000" w14:paraId="000000BB">
            <w:pPr>
              <w:pBdr>
                <w:top w:space="0" w:sz="0" w:val="nil"/>
                <w:left w:space="0" w:sz="0" w:val="nil"/>
                <w:bottom w:space="0" w:sz="0" w:val="nil"/>
                <w:right w:space="0" w:sz="0" w:val="nil"/>
                <w:between w:space="0" w:sz="0" w:val="nil"/>
              </w:pBdr>
              <w:spacing w:line="276" w:lineRule="auto"/>
              <w:rPr>
                <w:rFonts w:ascii="Calibri" w:cs="Calibri" w:eastAsia="Calibri" w:hAnsi="Calibri"/>
                <w:color w:val="000000"/>
              </w:rPr>
            </w:pPr>
            <w:r w:rsidDel="00000000" w:rsidR="00000000" w:rsidRPr="00000000">
              <w:rPr>
                <w:rtl w:val="0"/>
              </w:rPr>
            </w:r>
          </w:p>
          <w:tbl>
            <w:tblPr>
              <w:tblStyle w:val="Table7"/>
              <w:tblW w:w="1822.0" w:type="dxa"/>
              <w:jc w:val="left"/>
              <w:tblInd w:w="320.0" w:type="dxa"/>
              <w:tblLayout w:type="fixed"/>
              <w:tblLook w:val="0000"/>
            </w:tblPr>
            <w:tblGrid>
              <w:gridCol w:w="454"/>
              <w:gridCol w:w="456"/>
              <w:gridCol w:w="456"/>
              <w:gridCol w:w="456"/>
              <w:tblGridChange w:id="0">
                <w:tblGrid>
                  <w:gridCol w:w="454"/>
                  <w:gridCol w:w="456"/>
                  <w:gridCol w:w="456"/>
                  <w:gridCol w:w="456"/>
                </w:tblGrid>
              </w:tblGridChange>
            </w:tblGrid>
            <w:tr>
              <w:trPr>
                <w:cantSplit w:val="0"/>
                <w:tblHeader w:val="0"/>
              </w:trPr>
              <w:tc>
                <w:tcPr>
                  <w:tcBorders>
                    <w:top w:color="000000" w:space="0" w:sz="4" w:val="dashed"/>
                    <w:left w:color="000000" w:space="0" w:sz="4" w:val="dashed"/>
                    <w:bottom w:color="000000" w:space="0" w:sz="4" w:val="dashed"/>
                    <w:right w:color="000000" w:space="0" w:sz="4" w:val="dashed"/>
                  </w:tcBorders>
                  <w:shd w:fill="c00000" w:val="clear"/>
                  <w:tcMar>
                    <w:top w:w="0.0" w:type="dxa"/>
                    <w:left w:w="0.0" w:type="dxa"/>
                    <w:bottom w:w="0.0" w:type="dxa"/>
                    <w:right w:w="0.0" w:type="dxa"/>
                  </w:tcMar>
                </w:tcPr>
                <w:p w:rsidR="00000000" w:rsidDel="00000000" w:rsidP="00000000" w:rsidRDefault="00000000" w:rsidRPr="00000000" w14:paraId="000000BC">
                  <w:pPr>
                    <w:pBdr>
                      <w:top w:space="0" w:sz="0" w:val="nil"/>
                      <w:left w:space="0" w:sz="0" w:val="nil"/>
                      <w:bottom w:space="0" w:sz="0" w:val="nil"/>
                      <w:right w:space="0" w:sz="0" w:val="nil"/>
                      <w:between w:space="0" w:sz="0" w:val="nil"/>
                    </w:pBdr>
                    <w:spacing w:line="276" w:lineRule="auto"/>
                    <w:jc w:val="center"/>
                    <w:rPr>
                      <w:rFonts w:ascii="Calibri" w:cs="Calibri" w:eastAsia="Calibri" w:hAnsi="Calibri"/>
                      <w:color w:val="000000"/>
                      <w:sz w:val="36"/>
                      <w:szCs w:val="36"/>
                    </w:rPr>
                  </w:pPr>
                  <w:r w:rsidDel="00000000" w:rsidR="00000000" w:rsidRPr="00000000">
                    <w:rPr>
                      <w:rtl w:val="0"/>
                    </w:rPr>
                  </w:r>
                </w:p>
              </w:tc>
              <w:tc>
                <w:tcPr>
                  <w:tcBorders>
                    <w:top w:color="000000" w:space="0" w:sz="4" w:val="dashed"/>
                    <w:left w:color="000000" w:space="0" w:sz="4" w:val="dashed"/>
                    <w:bottom w:color="000000" w:space="0" w:sz="4" w:val="dashed"/>
                    <w:right w:color="000000" w:space="0" w:sz="4" w:val="dashed"/>
                  </w:tcBorders>
                  <w:shd w:fill="c00000" w:val="clear"/>
                  <w:tcMar>
                    <w:top w:w="0.0" w:type="dxa"/>
                    <w:left w:w="0.0" w:type="dxa"/>
                    <w:bottom w:w="0.0" w:type="dxa"/>
                    <w:right w:w="0.0" w:type="dxa"/>
                  </w:tcMar>
                </w:tcPr>
                <w:p w:rsidR="00000000" w:rsidDel="00000000" w:rsidP="00000000" w:rsidRDefault="00000000" w:rsidRPr="00000000" w14:paraId="000000BD">
                  <w:pPr>
                    <w:pBdr>
                      <w:top w:space="0" w:sz="0" w:val="nil"/>
                      <w:left w:space="0" w:sz="0" w:val="nil"/>
                      <w:bottom w:space="0" w:sz="0" w:val="nil"/>
                      <w:right w:space="0" w:sz="0" w:val="nil"/>
                      <w:between w:space="0" w:sz="0" w:val="nil"/>
                    </w:pBdr>
                    <w:spacing w:line="276" w:lineRule="auto"/>
                    <w:jc w:val="center"/>
                    <w:rPr>
                      <w:rFonts w:ascii="Calibri" w:cs="Calibri" w:eastAsia="Calibri" w:hAnsi="Calibri"/>
                      <w:color w:val="000000"/>
                      <w:sz w:val="36"/>
                      <w:szCs w:val="36"/>
                    </w:rPr>
                  </w:pPr>
                  <w:r w:rsidDel="00000000" w:rsidR="00000000" w:rsidRPr="00000000">
                    <w:rPr>
                      <w:rtl w:val="0"/>
                    </w:rPr>
                  </w:r>
                </w:p>
              </w:tc>
              <w:tc>
                <w:tcPr>
                  <w:tcBorders>
                    <w:top w:color="000000" w:space="0" w:sz="4" w:val="dashed"/>
                    <w:left w:color="000000" w:space="0" w:sz="4" w:val="dashed"/>
                    <w:bottom w:color="000000" w:space="0" w:sz="4" w:val="dashed"/>
                    <w:right w:color="000000" w:space="0" w:sz="4" w:val="dashed"/>
                  </w:tcBorders>
                  <w:shd w:fill="c00000" w:val="clear"/>
                  <w:tcMar>
                    <w:top w:w="0.0" w:type="dxa"/>
                    <w:left w:w="0.0" w:type="dxa"/>
                    <w:bottom w:w="0.0" w:type="dxa"/>
                    <w:right w:w="0.0" w:type="dxa"/>
                  </w:tcMar>
                </w:tcPr>
                <w:p w:rsidR="00000000" w:rsidDel="00000000" w:rsidP="00000000" w:rsidRDefault="00000000" w:rsidRPr="00000000" w14:paraId="000000BE">
                  <w:pPr>
                    <w:pBdr>
                      <w:top w:space="0" w:sz="0" w:val="nil"/>
                      <w:left w:space="0" w:sz="0" w:val="nil"/>
                      <w:bottom w:space="0" w:sz="0" w:val="nil"/>
                      <w:right w:space="0" w:sz="0" w:val="nil"/>
                      <w:between w:space="0" w:sz="0" w:val="nil"/>
                    </w:pBdr>
                    <w:spacing w:line="276" w:lineRule="auto"/>
                    <w:jc w:val="center"/>
                    <w:rPr>
                      <w:rFonts w:ascii="Calibri" w:cs="Calibri" w:eastAsia="Calibri" w:hAnsi="Calibri"/>
                      <w:color w:val="000000"/>
                      <w:sz w:val="36"/>
                      <w:szCs w:val="36"/>
                    </w:rPr>
                  </w:pPr>
                  <w:r w:rsidDel="00000000" w:rsidR="00000000" w:rsidRPr="00000000">
                    <w:rPr>
                      <w:rtl w:val="0"/>
                    </w:rPr>
                  </w:r>
                </w:p>
              </w:tc>
              <w:tc>
                <w:tcPr>
                  <w:tcBorders>
                    <w:top w:color="000000" w:space="0" w:sz="4" w:val="dashed"/>
                    <w:left w:color="000000" w:space="0" w:sz="4" w:val="dashed"/>
                    <w:bottom w:color="000000" w:space="0" w:sz="4" w:val="dashed"/>
                    <w:right w:color="000000" w:space="0" w:sz="4" w:val="dashed"/>
                  </w:tcBorders>
                  <w:shd w:fill="c00000" w:val="clear"/>
                </w:tcPr>
                <w:p w:rsidR="00000000" w:rsidDel="00000000" w:rsidP="00000000" w:rsidRDefault="00000000" w:rsidRPr="00000000" w14:paraId="000000BF">
                  <w:pPr>
                    <w:pBdr>
                      <w:top w:space="0" w:sz="0" w:val="nil"/>
                      <w:left w:space="0" w:sz="0" w:val="nil"/>
                      <w:bottom w:space="0" w:sz="0" w:val="nil"/>
                      <w:right w:space="0" w:sz="0" w:val="nil"/>
                      <w:between w:space="0" w:sz="0" w:val="nil"/>
                    </w:pBdr>
                    <w:spacing w:line="276" w:lineRule="auto"/>
                    <w:jc w:val="center"/>
                    <w:rPr>
                      <w:rFonts w:ascii="Calibri" w:cs="Calibri" w:eastAsia="Calibri" w:hAnsi="Calibri"/>
                      <w:color w:val="000000"/>
                      <w:sz w:val="36"/>
                      <w:szCs w:val="36"/>
                    </w:rPr>
                  </w:pPr>
                  <w:r w:rsidDel="00000000" w:rsidR="00000000" w:rsidRPr="00000000">
                    <w:rPr>
                      <w:rtl w:val="0"/>
                    </w:rPr>
                  </w:r>
                </w:p>
              </w:tc>
            </w:tr>
          </w:tbl>
          <w:p w:rsidR="00000000" w:rsidDel="00000000" w:rsidP="00000000" w:rsidRDefault="00000000" w:rsidRPr="00000000" w14:paraId="000000C0">
            <w:pPr>
              <w:pBdr>
                <w:top w:space="0" w:sz="0" w:val="nil"/>
                <w:left w:space="0" w:sz="0" w:val="nil"/>
                <w:bottom w:space="0" w:sz="0" w:val="nil"/>
                <w:right w:space="0" w:sz="0" w:val="nil"/>
                <w:between w:space="0" w:sz="0" w:val="nil"/>
              </w:pBdr>
              <w:spacing w:line="276" w:lineRule="auto"/>
              <w:jc w:val="both"/>
              <w:rPr>
                <w:rFonts w:ascii="Calibri" w:cs="Calibri" w:eastAsia="Calibri" w:hAnsi="Calibri"/>
                <w:color w:val="000000"/>
              </w:rPr>
            </w:pPr>
            <w:r w:rsidDel="00000000" w:rsidR="00000000" w:rsidRPr="00000000">
              <w:rPr>
                <w:rtl w:val="0"/>
              </w:rPr>
            </w:r>
          </w:p>
        </w:tc>
      </w:tr>
      <w:tr>
        <w:trPr>
          <w:cantSplit w:val="0"/>
          <w:tblHeader w:val="0"/>
        </w:trPr>
        <w:tc>
          <w:tcPr>
            <w:gridSpan w:val="2"/>
            <w:tcBorders>
              <w:left w:color="000000" w:space="0" w:sz="4" w:val="single"/>
              <w:bottom w:color="000000" w:space="0" w:sz="4" w:val="single"/>
              <w:right w:color="000000" w:space="0" w:sz="4" w:val="single"/>
            </w:tcBorders>
            <w:tcMar>
              <w:top w:w="55.0" w:type="dxa"/>
              <w:left w:w="55.0" w:type="dxa"/>
              <w:bottom w:w="55.0" w:type="dxa"/>
              <w:right w:w="55.0" w:type="dxa"/>
            </w:tcMar>
          </w:tcPr>
          <w:p w:rsidR="00000000" w:rsidDel="00000000" w:rsidP="00000000" w:rsidRDefault="00000000" w:rsidRPr="00000000" w14:paraId="000000C1">
            <w:pPr>
              <w:pBdr>
                <w:top w:space="0" w:sz="0" w:val="nil"/>
                <w:left w:space="0" w:sz="0" w:val="nil"/>
                <w:bottom w:space="0" w:sz="0" w:val="nil"/>
                <w:right w:space="0" w:sz="0" w:val="nil"/>
                <w:between w:space="0" w:sz="0" w:val="nil"/>
              </w:pBdr>
              <w:spacing w:line="276" w:lineRule="auto"/>
              <w:jc w:val="both"/>
              <w:rPr>
                <w:rFonts w:ascii="Calibri" w:cs="Calibri" w:eastAsia="Calibri" w:hAnsi="Calibri"/>
                <w:color w:val="000000"/>
              </w:rPr>
            </w:pPr>
            <w:r w:rsidDel="00000000" w:rsidR="00000000" w:rsidRPr="00000000">
              <w:rPr>
                <w:rtl w:val="0"/>
              </w:rPr>
            </w:r>
          </w:p>
          <w:p w:rsidR="00000000" w:rsidDel="00000000" w:rsidP="00000000" w:rsidRDefault="00000000" w:rsidRPr="00000000" w14:paraId="000000C2">
            <w:pPr>
              <w:pBdr>
                <w:top w:space="0" w:sz="0" w:val="nil"/>
                <w:left w:space="0" w:sz="0" w:val="nil"/>
                <w:bottom w:space="0" w:sz="0" w:val="nil"/>
                <w:right w:space="0" w:sz="0" w:val="nil"/>
                <w:between w:space="0" w:sz="0" w:val="nil"/>
              </w:pBdr>
              <w:spacing w:line="276" w:lineRule="auto"/>
              <w:jc w:val="both"/>
              <w:rPr>
                <w:rFonts w:ascii="Calibri" w:cs="Calibri" w:eastAsia="Calibri" w:hAnsi="Calibri"/>
              </w:rPr>
            </w:pPr>
            <w:r w:rsidDel="00000000" w:rsidR="00000000" w:rsidRPr="00000000">
              <w:rPr>
                <w:rtl w:val="0"/>
              </w:rPr>
            </w:r>
          </w:p>
        </w:tc>
      </w:tr>
      <w:tr>
        <w:trPr>
          <w:cantSplit w:val="0"/>
          <w:tblHeader w:val="0"/>
        </w:trPr>
        <w:tc>
          <w:tcPr>
            <w:gridSpan w:val="2"/>
            <w:tcBorders>
              <w:left w:color="000000" w:space="0" w:sz="4" w:val="single"/>
              <w:bottom w:color="000000" w:space="0" w:sz="4" w:val="single"/>
              <w:right w:color="000000" w:space="0" w:sz="4" w:val="single"/>
            </w:tcBorders>
            <w:tcMar>
              <w:top w:w="55.0" w:type="dxa"/>
              <w:left w:w="55.0" w:type="dxa"/>
              <w:bottom w:w="55.0" w:type="dxa"/>
              <w:right w:w="55.0" w:type="dxa"/>
            </w:tcMar>
          </w:tcPr>
          <w:p w:rsidR="00000000" w:rsidDel="00000000" w:rsidP="00000000" w:rsidRDefault="00000000" w:rsidRPr="00000000" w14:paraId="000000C4">
            <w:pPr>
              <w:pBdr>
                <w:top w:space="0" w:sz="0" w:val="nil"/>
                <w:left w:space="0" w:sz="0" w:val="nil"/>
                <w:bottom w:space="0" w:sz="0" w:val="nil"/>
                <w:right w:space="0" w:sz="0" w:val="nil"/>
                <w:between w:space="0" w:sz="0" w:val="nil"/>
              </w:pBdr>
              <w:spacing w:line="276" w:lineRule="auto"/>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RECOMENDACIONES</w:t>
            </w:r>
          </w:p>
        </w:tc>
      </w:tr>
      <w:tr>
        <w:trPr>
          <w:cantSplit w:val="0"/>
          <w:tblHeader w:val="0"/>
        </w:trPr>
        <w:tc>
          <w:tcPr>
            <w:gridSpan w:val="2"/>
            <w:tcBorders>
              <w:top w:color="000000" w:space="0" w:sz="4" w:val="single"/>
              <w:left w:color="000000" w:space="0" w:sz="4" w:val="single"/>
              <w:bottom w:color="000000" w:space="0" w:sz="4" w:val="single"/>
              <w:right w:color="000000" w:space="0" w:sz="4" w:val="single"/>
            </w:tcBorders>
            <w:tcMar>
              <w:top w:w="55.0" w:type="dxa"/>
              <w:left w:w="55.0" w:type="dxa"/>
              <w:bottom w:w="55.0" w:type="dxa"/>
              <w:right w:w="55.0" w:type="dxa"/>
            </w:tcMar>
          </w:tcPr>
          <w:p w:rsidR="00000000" w:rsidDel="00000000" w:rsidP="00000000" w:rsidRDefault="00000000" w:rsidRPr="00000000" w14:paraId="000000C6">
            <w:pPr>
              <w:numPr>
                <w:ilvl w:val="0"/>
                <w:numId w:val="1"/>
              </w:numPr>
              <w:pBdr>
                <w:top w:space="0" w:sz="0" w:val="nil"/>
                <w:left w:space="0" w:sz="0" w:val="nil"/>
                <w:bottom w:space="0" w:sz="0" w:val="nil"/>
                <w:right w:space="0" w:sz="0" w:val="nil"/>
                <w:between w:space="0" w:sz="0" w:val="nil"/>
              </w:pBdr>
              <w:spacing w:line="276" w:lineRule="auto"/>
              <w:ind w:left="714" w:hanging="357"/>
              <w:jc w:val="both"/>
              <w:rPr>
                <w:rFonts w:ascii="Calibri" w:cs="Calibri" w:eastAsia="Calibri" w:hAnsi="Calibri"/>
              </w:rPr>
            </w:pPr>
            <w:r w:rsidDel="00000000" w:rsidR="00000000" w:rsidRPr="00000000">
              <w:rPr>
                <w:rtl w:val="0"/>
              </w:rPr>
            </w:r>
          </w:p>
        </w:tc>
      </w:tr>
    </w:tbl>
    <w:p w:rsidR="00000000" w:rsidDel="00000000" w:rsidP="00000000" w:rsidRDefault="00000000" w:rsidRPr="00000000" w14:paraId="000000C8">
      <w:pPr>
        <w:spacing w:line="276" w:lineRule="auto"/>
        <w:ind w:left="360" w:firstLine="0"/>
        <w:rPr/>
      </w:pPr>
      <w:r w:rsidDel="00000000" w:rsidR="00000000" w:rsidRPr="00000000">
        <w:rPr>
          <w:rtl w:val="0"/>
        </w:rPr>
      </w:r>
    </w:p>
    <w:p w:rsidR="00000000" w:rsidDel="00000000" w:rsidP="00000000" w:rsidRDefault="00000000" w:rsidRPr="00000000" w14:paraId="000000C9">
      <w:pPr>
        <w:spacing w:line="276" w:lineRule="auto"/>
        <w:jc w:val="both"/>
        <w:rPr>
          <w:rFonts w:ascii="Calibri" w:cs="Calibri" w:eastAsia="Calibri" w:hAnsi="Calibri"/>
          <w:sz w:val="36"/>
          <w:szCs w:val="36"/>
        </w:rPr>
      </w:pPr>
      <w:r w:rsidDel="00000000" w:rsidR="00000000" w:rsidRPr="00000000">
        <w:rPr>
          <w:rtl w:val="0"/>
        </w:rPr>
      </w:r>
    </w:p>
    <w:p w:rsidR="00000000" w:rsidDel="00000000" w:rsidP="00000000" w:rsidRDefault="00000000" w:rsidRPr="00000000" w14:paraId="000000CA">
      <w:pPr>
        <w:spacing w:line="276" w:lineRule="auto"/>
        <w:jc w:val="both"/>
        <w:rPr>
          <w:rFonts w:ascii="Calibri" w:cs="Calibri" w:eastAsia="Calibri" w:hAnsi="Calibri"/>
          <w:sz w:val="36"/>
          <w:szCs w:val="36"/>
        </w:rPr>
      </w:pPr>
      <w:r w:rsidDel="00000000" w:rsidR="00000000" w:rsidRPr="00000000">
        <w:rPr>
          <w:rtl w:val="0"/>
        </w:rPr>
      </w:r>
    </w:p>
    <w:p w:rsidR="00000000" w:rsidDel="00000000" w:rsidP="00000000" w:rsidRDefault="00000000" w:rsidRPr="00000000" w14:paraId="000000CB">
      <w:pPr>
        <w:spacing w:line="276" w:lineRule="auto"/>
        <w:jc w:val="both"/>
        <w:rPr>
          <w:rFonts w:ascii="Calibri" w:cs="Calibri" w:eastAsia="Calibri" w:hAnsi="Calibri"/>
          <w:sz w:val="36"/>
          <w:szCs w:val="36"/>
        </w:rPr>
      </w:pPr>
      <w:r w:rsidDel="00000000" w:rsidR="00000000" w:rsidRPr="00000000">
        <w:rPr>
          <w:rtl w:val="0"/>
        </w:rPr>
      </w:r>
    </w:p>
    <w:p w:rsidR="00000000" w:rsidDel="00000000" w:rsidP="00000000" w:rsidRDefault="00000000" w:rsidRPr="00000000" w14:paraId="000000CC">
      <w:pPr>
        <w:spacing w:line="276" w:lineRule="auto"/>
        <w:jc w:val="both"/>
        <w:rPr>
          <w:rFonts w:ascii="Calibri" w:cs="Calibri" w:eastAsia="Calibri" w:hAnsi="Calibri"/>
          <w:sz w:val="36"/>
          <w:szCs w:val="36"/>
        </w:rPr>
      </w:pPr>
      <w:r w:rsidDel="00000000" w:rsidR="00000000" w:rsidRPr="00000000">
        <w:rPr>
          <w:rtl w:val="0"/>
        </w:rPr>
      </w:r>
    </w:p>
    <w:p w:rsidR="00000000" w:rsidDel="00000000" w:rsidP="00000000" w:rsidRDefault="00000000" w:rsidRPr="00000000" w14:paraId="000000CD">
      <w:pPr>
        <w:spacing w:line="276" w:lineRule="auto"/>
        <w:jc w:val="both"/>
        <w:rPr>
          <w:rFonts w:ascii="Calibri" w:cs="Calibri" w:eastAsia="Calibri" w:hAnsi="Calibri"/>
          <w:sz w:val="36"/>
          <w:szCs w:val="36"/>
        </w:rPr>
      </w:pPr>
      <w:r w:rsidDel="00000000" w:rsidR="00000000" w:rsidRPr="00000000">
        <w:rPr>
          <w:rtl w:val="0"/>
        </w:rPr>
      </w:r>
    </w:p>
    <w:p w:rsidR="00000000" w:rsidDel="00000000" w:rsidP="00000000" w:rsidRDefault="00000000" w:rsidRPr="00000000" w14:paraId="000000CE">
      <w:pPr>
        <w:spacing w:line="276" w:lineRule="auto"/>
        <w:jc w:val="both"/>
        <w:rPr>
          <w:rFonts w:ascii="Calibri" w:cs="Calibri" w:eastAsia="Calibri" w:hAnsi="Calibri"/>
          <w:sz w:val="36"/>
          <w:szCs w:val="36"/>
        </w:rPr>
      </w:pPr>
      <w:r w:rsidDel="00000000" w:rsidR="00000000" w:rsidRPr="00000000">
        <w:rPr>
          <w:rtl w:val="0"/>
        </w:rPr>
      </w:r>
    </w:p>
    <w:p w:rsidR="00000000" w:rsidDel="00000000" w:rsidP="00000000" w:rsidRDefault="00000000" w:rsidRPr="00000000" w14:paraId="000000CF">
      <w:pPr>
        <w:spacing w:line="276" w:lineRule="auto"/>
        <w:jc w:val="both"/>
        <w:rPr>
          <w:rFonts w:ascii="Calibri" w:cs="Calibri" w:eastAsia="Calibri" w:hAnsi="Calibri"/>
          <w:sz w:val="36"/>
          <w:szCs w:val="36"/>
        </w:rPr>
      </w:pPr>
      <w:r w:rsidDel="00000000" w:rsidR="00000000" w:rsidRPr="00000000">
        <w:rPr>
          <w:rtl w:val="0"/>
        </w:rPr>
      </w:r>
    </w:p>
    <w:p w:rsidR="00000000" w:rsidDel="00000000" w:rsidP="00000000" w:rsidRDefault="00000000" w:rsidRPr="00000000" w14:paraId="000000D0">
      <w:pPr>
        <w:spacing w:line="276" w:lineRule="auto"/>
        <w:jc w:val="both"/>
        <w:rPr>
          <w:rFonts w:ascii="Calibri" w:cs="Calibri" w:eastAsia="Calibri" w:hAnsi="Calibri"/>
          <w:sz w:val="36"/>
          <w:szCs w:val="36"/>
        </w:rPr>
      </w:pPr>
      <w:r w:rsidDel="00000000" w:rsidR="00000000" w:rsidRPr="00000000">
        <w:rPr>
          <w:rtl w:val="0"/>
        </w:rPr>
      </w:r>
    </w:p>
    <w:p w:rsidR="00000000" w:rsidDel="00000000" w:rsidP="00000000" w:rsidRDefault="00000000" w:rsidRPr="00000000" w14:paraId="000000D1">
      <w:pPr>
        <w:spacing w:line="276" w:lineRule="auto"/>
        <w:jc w:val="both"/>
        <w:rPr>
          <w:rFonts w:ascii="Calibri" w:cs="Calibri" w:eastAsia="Calibri" w:hAnsi="Calibri"/>
          <w:sz w:val="36"/>
          <w:szCs w:val="36"/>
        </w:rPr>
      </w:pPr>
      <w:r w:rsidDel="00000000" w:rsidR="00000000" w:rsidRPr="00000000">
        <w:rPr>
          <w:rtl w:val="0"/>
        </w:rPr>
      </w:r>
    </w:p>
    <w:p w:rsidR="00000000" w:rsidDel="00000000" w:rsidP="00000000" w:rsidRDefault="00000000" w:rsidRPr="00000000" w14:paraId="000000D2">
      <w:pPr>
        <w:spacing w:line="276" w:lineRule="auto"/>
        <w:jc w:val="both"/>
        <w:rPr>
          <w:rFonts w:ascii="Calibri" w:cs="Calibri" w:eastAsia="Calibri" w:hAnsi="Calibri"/>
          <w:sz w:val="36"/>
          <w:szCs w:val="36"/>
        </w:rPr>
      </w:pPr>
      <w:r w:rsidDel="00000000" w:rsidR="00000000" w:rsidRPr="00000000">
        <w:rPr>
          <w:rtl w:val="0"/>
        </w:rPr>
      </w:r>
    </w:p>
    <w:p w:rsidR="00000000" w:rsidDel="00000000" w:rsidP="00000000" w:rsidRDefault="00000000" w:rsidRPr="00000000" w14:paraId="000000D3">
      <w:pPr>
        <w:spacing w:line="276" w:lineRule="auto"/>
        <w:jc w:val="both"/>
        <w:rPr>
          <w:rFonts w:ascii="Calibri" w:cs="Calibri" w:eastAsia="Calibri" w:hAnsi="Calibri"/>
          <w:sz w:val="36"/>
          <w:szCs w:val="36"/>
        </w:rPr>
      </w:pPr>
      <w:r w:rsidDel="00000000" w:rsidR="00000000" w:rsidRPr="00000000">
        <w:rPr>
          <w:rtl w:val="0"/>
        </w:rPr>
      </w:r>
    </w:p>
    <w:p w:rsidR="00000000" w:rsidDel="00000000" w:rsidP="00000000" w:rsidRDefault="00000000" w:rsidRPr="00000000" w14:paraId="000000D4">
      <w:pPr>
        <w:spacing w:line="276" w:lineRule="auto"/>
        <w:jc w:val="both"/>
        <w:rPr>
          <w:rFonts w:ascii="Calibri" w:cs="Calibri" w:eastAsia="Calibri" w:hAnsi="Calibri"/>
          <w:sz w:val="36"/>
          <w:szCs w:val="36"/>
        </w:rPr>
      </w:pPr>
      <w:r w:rsidDel="00000000" w:rsidR="00000000" w:rsidRPr="00000000">
        <w:rPr>
          <w:rtl w:val="0"/>
        </w:rPr>
      </w:r>
    </w:p>
    <w:p w:rsidR="00000000" w:rsidDel="00000000" w:rsidP="00000000" w:rsidRDefault="00000000" w:rsidRPr="00000000" w14:paraId="000000D5">
      <w:pPr>
        <w:spacing w:line="276" w:lineRule="auto"/>
        <w:jc w:val="both"/>
        <w:rPr>
          <w:rFonts w:ascii="Calibri" w:cs="Calibri" w:eastAsia="Calibri" w:hAnsi="Calibri"/>
          <w:sz w:val="36"/>
          <w:szCs w:val="36"/>
        </w:rPr>
      </w:pPr>
      <w:r w:rsidDel="00000000" w:rsidR="00000000" w:rsidRPr="00000000">
        <w:rPr>
          <w:rtl w:val="0"/>
        </w:rPr>
      </w:r>
    </w:p>
    <w:p w:rsidR="00000000" w:rsidDel="00000000" w:rsidP="00000000" w:rsidRDefault="00000000" w:rsidRPr="00000000" w14:paraId="000000D6">
      <w:pPr>
        <w:spacing w:line="276" w:lineRule="auto"/>
        <w:jc w:val="both"/>
        <w:rPr>
          <w:rFonts w:ascii="Calibri" w:cs="Calibri" w:eastAsia="Calibri" w:hAnsi="Calibri"/>
          <w:sz w:val="36"/>
          <w:szCs w:val="36"/>
        </w:rPr>
      </w:pPr>
      <w:r w:rsidDel="00000000" w:rsidR="00000000" w:rsidRPr="00000000">
        <w:rPr>
          <w:rtl w:val="0"/>
        </w:rPr>
      </w:r>
    </w:p>
    <w:p w:rsidR="00000000" w:rsidDel="00000000" w:rsidP="00000000" w:rsidRDefault="00000000" w:rsidRPr="00000000" w14:paraId="000000D7">
      <w:pPr>
        <w:spacing w:line="276" w:lineRule="auto"/>
        <w:jc w:val="both"/>
        <w:rPr>
          <w:rFonts w:ascii="Calibri" w:cs="Calibri" w:eastAsia="Calibri" w:hAnsi="Calibri"/>
          <w:sz w:val="36"/>
          <w:szCs w:val="36"/>
        </w:rPr>
      </w:pPr>
      <w:r w:rsidDel="00000000" w:rsidR="00000000" w:rsidRPr="00000000">
        <w:rPr>
          <w:rtl w:val="0"/>
        </w:rPr>
      </w:r>
    </w:p>
    <w:p w:rsidR="00000000" w:rsidDel="00000000" w:rsidP="00000000" w:rsidRDefault="00000000" w:rsidRPr="00000000" w14:paraId="000000D8">
      <w:pPr>
        <w:spacing w:line="276" w:lineRule="auto"/>
        <w:jc w:val="both"/>
        <w:rPr>
          <w:rFonts w:ascii="Calibri" w:cs="Calibri" w:eastAsia="Calibri" w:hAnsi="Calibri"/>
          <w:sz w:val="36"/>
          <w:szCs w:val="36"/>
        </w:rPr>
      </w:pPr>
      <w:r w:rsidDel="00000000" w:rsidR="00000000" w:rsidRPr="00000000">
        <w:rPr>
          <w:rtl w:val="0"/>
        </w:rPr>
      </w:r>
    </w:p>
    <w:p w:rsidR="00000000" w:rsidDel="00000000" w:rsidP="00000000" w:rsidRDefault="00000000" w:rsidRPr="00000000" w14:paraId="000000D9">
      <w:pPr>
        <w:pStyle w:val="Heading1"/>
        <w:numPr>
          <w:ilvl w:val="0"/>
          <w:numId w:val="6"/>
        </w:numPr>
        <w:spacing w:after="360" w:line="276" w:lineRule="auto"/>
        <w:ind w:left="714" w:hanging="357"/>
        <w:rPr/>
      </w:pPr>
      <w:bookmarkStart w:colFirst="0" w:colLast="0" w:name="_heading=h.z337ya" w:id="7"/>
      <w:bookmarkEnd w:id="7"/>
      <w:r w:rsidDel="00000000" w:rsidR="00000000" w:rsidRPr="00000000">
        <w:rPr>
          <w:rtl w:val="0"/>
        </w:rPr>
        <w:t xml:space="preserve">TABLA DE RECOMENDACIONES</w:t>
      </w:r>
    </w:p>
    <w:p w:rsidR="00000000" w:rsidDel="00000000" w:rsidP="00000000" w:rsidRDefault="00000000" w:rsidRPr="00000000" w14:paraId="000000DA">
      <w:pPr>
        <w:spacing w:after="120" w:line="276" w:lineRule="auto"/>
        <w:jc w:val="both"/>
        <w:rPr>
          <w:rFonts w:ascii="Calibri" w:cs="Calibri" w:eastAsia="Calibri" w:hAnsi="Calibri"/>
        </w:rPr>
      </w:pPr>
      <w:r w:rsidDel="00000000" w:rsidR="00000000" w:rsidRPr="00000000">
        <w:rPr>
          <w:rFonts w:ascii="Calibri" w:cs="Calibri" w:eastAsia="Calibri" w:hAnsi="Calibri"/>
          <w:rtl w:val="0"/>
        </w:rPr>
        <w:t xml:space="preserve">La seguridad de los sistemas en entornos que utilizan </w:t>
      </w:r>
      <w:r w:rsidDel="00000000" w:rsidR="00000000" w:rsidRPr="00000000">
        <w:rPr>
          <w:rFonts w:ascii="Calibri" w:cs="Calibri" w:eastAsia="Calibri" w:hAnsi="Calibri"/>
          <w:b w:val="1"/>
          <w:rtl w:val="0"/>
        </w:rPr>
        <w:t xml:space="preserve">…</w:t>
      </w:r>
      <w:r w:rsidDel="00000000" w:rsidR="00000000" w:rsidRPr="00000000">
        <w:rPr>
          <w:rtl w:val="0"/>
        </w:rPr>
      </w:r>
    </w:p>
    <w:p w:rsidR="00000000" w:rsidDel="00000000" w:rsidP="00000000" w:rsidRDefault="00000000" w:rsidRPr="00000000" w14:paraId="000000DB">
      <w:pPr>
        <w:pBdr>
          <w:top w:space="0" w:sz="0" w:val="nil"/>
          <w:left w:space="0" w:sz="0" w:val="nil"/>
          <w:bottom w:space="0" w:sz="0" w:val="nil"/>
          <w:right w:space="0" w:sz="0" w:val="nil"/>
          <w:between w:space="0" w:sz="0" w:val="nil"/>
        </w:pBdr>
        <w:spacing w:after="120" w:line="276" w:lineRule="auto"/>
        <w:jc w:val="both"/>
        <w:rPr>
          <w:rFonts w:ascii="Calibri" w:cs="Calibri" w:eastAsia="Calibri" w:hAnsi="Calibri"/>
        </w:rPr>
      </w:pPr>
      <w:r w:rsidDel="00000000" w:rsidR="00000000" w:rsidRPr="00000000">
        <w:rPr>
          <w:rtl w:val="0"/>
        </w:rPr>
      </w:r>
    </w:p>
    <w:tbl>
      <w:tblPr>
        <w:tblStyle w:val="Table8"/>
        <w:tblW w:w="9638.0" w:type="dxa"/>
        <w:jc w:val="left"/>
        <w:tblLayout w:type="fixed"/>
        <w:tblLook w:val="0000"/>
      </w:tblPr>
      <w:tblGrid>
        <w:gridCol w:w="3000"/>
        <w:gridCol w:w="6638"/>
        <w:tblGridChange w:id="0">
          <w:tblGrid>
            <w:gridCol w:w="3000"/>
            <w:gridCol w:w="6638"/>
          </w:tblGrid>
        </w:tblGridChange>
      </w:tblGrid>
      <w:tr>
        <w:trPr>
          <w:cantSplit w:val="0"/>
          <w:tblHeader w:val="1"/>
        </w:trPr>
        <w:tc>
          <w:tcPr>
            <w:tcBorders>
              <w:top w:color="000000" w:space="0" w:sz="4" w:val="single"/>
              <w:left w:color="000000" w:space="0" w:sz="4" w:val="single"/>
              <w:bottom w:color="000000" w:space="0" w:sz="4" w:val="single"/>
            </w:tcBorders>
            <w:tcMar>
              <w:top w:w="55.0" w:type="dxa"/>
              <w:left w:w="55.0" w:type="dxa"/>
              <w:bottom w:w="55.0" w:type="dxa"/>
              <w:right w:w="55.0" w:type="dxa"/>
            </w:tcMar>
          </w:tcPr>
          <w:p w:rsidR="00000000" w:rsidDel="00000000" w:rsidP="00000000" w:rsidRDefault="00000000" w:rsidRPr="00000000" w14:paraId="000000DC">
            <w:pPr>
              <w:pBdr>
                <w:top w:space="0" w:sz="0" w:val="nil"/>
                <w:left w:space="0" w:sz="0" w:val="nil"/>
                <w:bottom w:space="0" w:sz="0" w:val="nil"/>
                <w:right w:space="0" w:sz="0" w:val="nil"/>
                <w:between w:space="0" w:sz="0" w:val="nil"/>
              </w:pBdr>
              <w:spacing w:line="276" w:lineRule="auto"/>
              <w:jc w:val="both"/>
              <w:rPr>
                <w:rFonts w:ascii="Calibri" w:cs="Calibri" w:eastAsia="Calibri" w:hAnsi="Calibri"/>
                <w:b w:val="1"/>
                <w:i w:val="1"/>
                <w:color w:val="000000"/>
              </w:rPr>
            </w:pPr>
            <w:r w:rsidDel="00000000" w:rsidR="00000000" w:rsidRPr="00000000">
              <w:rPr>
                <w:rFonts w:ascii="Calibri" w:cs="Calibri" w:eastAsia="Calibri" w:hAnsi="Calibri"/>
                <w:b w:val="1"/>
                <w:i w:val="1"/>
                <w:color w:val="000000"/>
                <w:rtl w:val="0"/>
              </w:rPr>
              <w:t xml:space="preserve">SERVICIO</w:t>
            </w:r>
          </w:p>
        </w:tc>
        <w:tc>
          <w:tcPr>
            <w:tcBorders>
              <w:top w:color="000000" w:space="0" w:sz="4" w:val="single"/>
              <w:left w:color="000000" w:space="0" w:sz="4" w:val="single"/>
              <w:bottom w:color="000000" w:space="0" w:sz="4" w:val="single"/>
              <w:right w:color="000000" w:space="0" w:sz="4" w:val="single"/>
            </w:tcBorders>
            <w:tcMar>
              <w:top w:w="55.0" w:type="dxa"/>
              <w:left w:w="55.0" w:type="dxa"/>
              <w:bottom w:w="55.0" w:type="dxa"/>
              <w:right w:w="55.0" w:type="dxa"/>
            </w:tcMar>
          </w:tcPr>
          <w:p w:rsidR="00000000" w:rsidDel="00000000" w:rsidP="00000000" w:rsidRDefault="00000000" w:rsidRPr="00000000" w14:paraId="000000DD">
            <w:pPr>
              <w:pBdr>
                <w:top w:space="0" w:sz="0" w:val="nil"/>
                <w:left w:space="0" w:sz="0" w:val="nil"/>
                <w:bottom w:space="0" w:sz="0" w:val="nil"/>
                <w:right w:space="0" w:sz="0" w:val="nil"/>
                <w:between w:space="0" w:sz="0" w:val="nil"/>
              </w:pBdr>
              <w:spacing w:line="276" w:lineRule="auto"/>
              <w:jc w:val="both"/>
              <w:rPr>
                <w:rFonts w:ascii="Calibri" w:cs="Calibri" w:eastAsia="Calibri" w:hAnsi="Calibri"/>
                <w:b w:val="1"/>
                <w:i w:val="1"/>
                <w:color w:val="000000"/>
              </w:rPr>
            </w:pPr>
            <w:r w:rsidDel="00000000" w:rsidR="00000000" w:rsidRPr="00000000">
              <w:rPr>
                <w:rFonts w:ascii="Calibri" w:cs="Calibri" w:eastAsia="Calibri" w:hAnsi="Calibri"/>
                <w:b w:val="1"/>
                <w:i w:val="1"/>
                <w:color w:val="000000"/>
                <w:rtl w:val="0"/>
              </w:rPr>
              <w:t xml:space="preserve">RECOMENDACIÓN</w:t>
            </w:r>
          </w:p>
        </w:tc>
      </w:tr>
      <w:tr>
        <w:trPr>
          <w:cantSplit w:val="0"/>
          <w:tblHeader w:val="0"/>
        </w:trPr>
        <w:tc>
          <w:tcPr>
            <w:tcBorders>
              <w:left w:color="000000" w:space="0" w:sz="4" w:val="single"/>
              <w:bottom w:color="000000" w:space="0" w:sz="4" w:val="single"/>
            </w:tcBorders>
            <w:tcMar>
              <w:top w:w="55.0" w:type="dxa"/>
              <w:left w:w="55.0" w:type="dxa"/>
              <w:bottom w:w="55.0" w:type="dxa"/>
              <w:right w:w="55.0" w:type="dxa"/>
            </w:tcMar>
          </w:tcPr>
          <w:p w:rsidR="00000000" w:rsidDel="00000000" w:rsidP="00000000" w:rsidRDefault="00000000" w:rsidRPr="00000000" w14:paraId="000000DE">
            <w:pPr>
              <w:pBdr>
                <w:top w:space="0" w:sz="0" w:val="nil"/>
                <w:left w:space="0" w:sz="0" w:val="nil"/>
                <w:bottom w:space="0" w:sz="0" w:val="nil"/>
                <w:right w:space="0" w:sz="0" w:val="nil"/>
                <w:between w:space="0" w:sz="0" w:val="nil"/>
              </w:pBdr>
              <w:spacing w:line="276" w:lineRule="auto"/>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DNS</w:t>
            </w:r>
          </w:p>
        </w:tc>
        <w:tc>
          <w:tcPr>
            <w:tcBorders>
              <w:left w:color="000000" w:space="0" w:sz="4" w:val="single"/>
              <w:bottom w:color="000000" w:space="0" w:sz="4" w:val="single"/>
              <w:right w:color="000000" w:space="0" w:sz="4" w:val="single"/>
            </w:tcBorders>
            <w:tcMar>
              <w:top w:w="55.0" w:type="dxa"/>
              <w:left w:w="55.0" w:type="dxa"/>
              <w:bottom w:w="55.0" w:type="dxa"/>
              <w:right w:w="55.0" w:type="dxa"/>
            </w:tcMar>
          </w:tcPr>
          <w:p w:rsidR="00000000" w:rsidDel="00000000" w:rsidP="00000000" w:rsidRDefault="00000000" w:rsidRPr="00000000" w14:paraId="000000DF">
            <w:pPr>
              <w:pBdr>
                <w:top w:space="0" w:sz="0" w:val="nil"/>
                <w:left w:space="0" w:sz="0" w:val="nil"/>
                <w:bottom w:space="0" w:sz="0" w:val="nil"/>
                <w:right w:space="0" w:sz="0" w:val="nil"/>
                <w:between w:space="0" w:sz="0" w:val="nil"/>
              </w:pBdr>
              <w:spacing w:line="276" w:lineRule="auto"/>
              <w:jc w:val="both"/>
              <w:rPr>
                <w:rFonts w:ascii="Calibri" w:cs="Calibri" w:eastAsia="Calibri" w:hAnsi="Calibri"/>
                <w:color w:val="000000"/>
              </w:rPr>
            </w:pPr>
            <w:r w:rsidDel="00000000" w:rsidR="00000000" w:rsidRPr="00000000">
              <w:rPr>
                <w:rFonts w:ascii="Calibri" w:cs="Calibri" w:eastAsia="Calibri" w:hAnsi="Calibri"/>
                <w:rtl w:val="0"/>
              </w:rPr>
              <w:t xml:space="preserve">Es recomendable utilizar un servidor DNS interno y restringido para la red de control. Si los recursos son limitados, se puede optar por el uso de archivos locales de hosts como alternativa.</w:t>
            </w:r>
            <w:r w:rsidDel="00000000" w:rsidR="00000000" w:rsidRPr="00000000">
              <w:rPr>
                <w:rtl w:val="0"/>
              </w:rPr>
            </w:r>
          </w:p>
        </w:tc>
      </w:tr>
      <w:tr>
        <w:trPr>
          <w:cantSplit w:val="0"/>
          <w:tblHeader w:val="0"/>
        </w:trPr>
        <w:tc>
          <w:tcPr>
            <w:tcBorders>
              <w:left w:color="000000" w:space="0" w:sz="4" w:val="single"/>
              <w:bottom w:color="000000" w:space="0" w:sz="4" w:val="single"/>
            </w:tcBorders>
            <w:tcMar>
              <w:top w:w="55.0" w:type="dxa"/>
              <w:left w:w="55.0" w:type="dxa"/>
              <w:bottom w:w="55.0" w:type="dxa"/>
              <w:right w:w="55.0" w:type="dxa"/>
            </w:tcMar>
          </w:tcPr>
          <w:p w:rsidR="00000000" w:rsidDel="00000000" w:rsidP="00000000" w:rsidRDefault="00000000" w:rsidRPr="00000000" w14:paraId="000000E0">
            <w:pPr>
              <w:pBdr>
                <w:top w:space="0" w:sz="0" w:val="nil"/>
                <w:left w:space="0" w:sz="0" w:val="nil"/>
                <w:bottom w:space="0" w:sz="0" w:val="nil"/>
                <w:right w:space="0" w:sz="0" w:val="nil"/>
                <w:between w:space="0" w:sz="0" w:val="nil"/>
              </w:pBdr>
              <w:spacing w:line="276" w:lineRule="auto"/>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HTTP/S</w:t>
            </w:r>
          </w:p>
        </w:tc>
        <w:tc>
          <w:tcPr>
            <w:tcBorders>
              <w:left w:color="000000" w:space="0" w:sz="4" w:val="single"/>
              <w:bottom w:color="000000" w:space="0" w:sz="4" w:val="single"/>
              <w:right w:color="000000" w:space="0" w:sz="4" w:val="single"/>
            </w:tcBorders>
            <w:tcMar>
              <w:top w:w="55.0" w:type="dxa"/>
              <w:left w:w="55.0" w:type="dxa"/>
              <w:bottom w:w="55.0" w:type="dxa"/>
              <w:right w:w="55.0" w:type="dxa"/>
            </w:tcMar>
          </w:tcPr>
          <w:p w:rsidR="00000000" w:rsidDel="00000000" w:rsidP="00000000" w:rsidRDefault="00000000" w:rsidRPr="00000000" w14:paraId="000000E1">
            <w:pPr>
              <w:spacing w:after="240" w:before="240" w:line="276" w:lineRule="auto"/>
              <w:jc w:val="both"/>
              <w:rPr>
                <w:rFonts w:ascii="Calibri" w:cs="Calibri" w:eastAsia="Calibri" w:hAnsi="Calibri"/>
              </w:rPr>
            </w:pPr>
            <w:r w:rsidDel="00000000" w:rsidR="00000000" w:rsidRPr="00000000">
              <w:rPr>
                <w:rFonts w:ascii="Calibri" w:cs="Calibri" w:eastAsia="Calibri" w:hAnsi="Calibri"/>
                <w:rtl w:val="0"/>
              </w:rPr>
              <w:t xml:space="preserve">Aunque el protocolo HTTP es útil y fácil de usar para acceder a la web, debe ser deshabilitado en la red de control o en redes privadas si no se utiliza su versión segura, HTTPS, que cifra las transmisiones. Además, se recomienda:</w:t>
            </w:r>
          </w:p>
          <w:p w:rsidR="00000000" w:rsidDel="00000000" w:rsidP="00000000" w:rsidRDefault="00000000" w:rsidRPr="00000000" w14:paraId="000000E2">
            <w:pPr>
              <w:numPr>
                <w:ilvl w:val="0"/>
                <w:numId w:val="2"/>
              </w:numPr>
              <w:spacing w:before="240" w:line="276" w:lineRule="auto"/>
              <w:ind w:left="720" w:hanging="360"/>
              <w:rPr>
                <w:rFonts w:ascii="Calibri" w:cs="Calibri" w:eastAsia="Calibri" w:hAnsi="Calibri"/>
              </w:rPr>
            </w:pPr>
            <w:r w:rsidDel="00000000" w:rsidR="00000000" w:rsidRPr="00000000">
              <w:rPr>
                <w:rFonts w:ascii="Calibri" w:cs="Calibri" w:eastAsia="Calibri" w:hAnsi="Calibri"/>
                <w:rtl w:val="0"/>
              </w:rPr>
              <w:t xml:space="preserve">Emplear listas blancas (filtrado por IP) para el acceso a servicios web en la red de control.</w:t>
            </w:r>
          </w:p>
          <w:p w:rsidR="00000000" w:rsidDel="00000000" w:rsidP="00000000" w:rsidRDefault="00000000" w:rsidRPr="00000000" w14:paraId="000000E3">
            <w:pPr>
              <w:numPr>
                <w:ilvl w:val="0"/>
                <w:numId w:val="2"/>
              </w:numPr>
              <w:spacing w:line="276" w:lineRule="auto"/>
              <w:ind w:left="720" w:hanging="360"/>
              <w:rPr>
                <w:rFonts w:ascii="Calibri" w:cs="Calibri" w:eastAsia="Calibri" w:hAnsi="Calibri"/>
              </w:rPr>
            </w:pPr>
            <w:r w:rsidDel="00000000" w:rsidR="00000000" w:rsidRPr="00000000">
              <w:rPr>
                <w:rFonts w:ascii="Calibri" w:cs="Calibri" w:eastAsia="Calibri" w:hAnsi="Calibri"/>
                <w:rtl w:val="0"/>
              </w:rPr>
              <w:t xml:space="preserve">Controlar los accesos tanto en origen como en destino.</w:t>
            </w:r>
          </w:p>
          <w:p w:rsidR="00000000" w:rsidDel="00000000" w:rsidP="00000000" w:rsidRDefault="00000000" w:rsidRPr="00000000" w14:paraId="000000E4">
            <w:pPr>
              <w:numPr>
                <w:ilvl w:val="0"/>
                <w:numId w:val="2"/>
              </w:numPr>
              <w:spacing w:line="276" w:lineRule="auto"/>
              <w:ind w:left="720" w:hanging="360"/>
              <w:rPr>
                <w:rFonts w:ascii="Calibri" w:cs="Calibri" w:eastAsia="Calibri" w:hAnsi="Calibri"/>
              </w:rPr>
            </w:pPr>
            <w:r w:rsidDel="00000000" w:rsidR="00000000" w:rsidRPr="00000000">
              <w:rPr>
                <w:rFonts w:ascii="Calibri" w:cs="Calibri" w:eastAsia="Calibri" w:hAnsi="Calibri"/>
                <w:rtl w:val="0"/>
              </w:rPr>
              <w:t xml:space="preserve">Implementar controles de autorización a nivel de aplicación.</w:t>
            </w:r>
          </w:p>
          <w:p w:rsidR="00000000" w:rsidDel="00000000" w:rsidP="00000000" w:rsidRDefault="00000000" w:rsidRPr="00000000" w14:paraId="000000E5">
            <w:pPr>
              <w:numPr>
                <w:ilvl w:val="0"/>
                <w:numId w:val="2"/>
              </w:numPr>
              <w:spacing w:line="276" w:lineRule="auto"/>
              <w:ind w:left="720" w:hanging="360"/>
              <w:rPr>
                <w:rFonts w:ascii="Calibri" w:cs="Calibri" w:eastAsia="Calibri" w:hAnsi="Calibri"/>
              </w:rPr>
            </w:pPr>
            <w:r w:rsidDel="00000000" w:rsidR="00000000" w:rsidRPr="00000000">
              <w:rPr>
                <w:rFonts w:ascii="Calibri" w:cs="Calibri" w:eastAsia="Calibri" w:hAnsi="Calibri"/>
                <w:rtl w:val="0"/>
              </w:rPr>
              <w:t xml:space="preserve">Limitar el número de tecnologías soportadas para reducir la superficie de exposición a vulnerabilidades.</w:t>
            </w:r>
          </w:p>
          <w:p w:rsidR="00000000" w:rsidDel="00000000" w:rsidP="00000000" w:rsidRDefault="00000000" w:rsidRPr="00000000" w14:paraId="000000E6">
            <w:pPr>
              <w:numPr>
                <w:ilvl w:val="0"/>
                <w:numId w:val="2"/>
              </w:numPr>
              <w:spacing w:after="240" w:line="276" w:lineRule="auto"/>
              <w:ind w:left="720" w:hanging="360"/>
              <w:rPr>
                <w:rFonts w:ascii="Calibri" w:cs="Calibri" w:eastAsia="Calibri" w:hAnsi="Calibri"/>
              </w:rPr>
            </w:pPr>
            <w:r w:rsidDel="00000000" w:rsidR="00000000" w:rsidRPr="00000000">
              <w:rPr>
                <w:rFonts w:ascii="Calibri" w:cs="Calibri" w:eastAsia="Calibri" w:hAnsi="Calibri"/>
                <w:rtl w:val="0"/>
              </w:rPr>
              <w:t xml:space="preserve">Registrar y monitorear tanto los intentos de inicio de sesión como el uso del servicio.</w:t>
            </w:r>
          </w:p>
        </w:tc>
      </w:tr>
      <w:tr>
        <w:trPr>
          <w:cantSplit w:val="0"/>
          <w:tblHeader w:val="0"/>
        </w:trPr>
        <w:tc>
          <w:tcPr>
            <w:tcBorders>
              <w:left w:color="000000" w:space="0" w:sz="4" w:val="single"/>
              <w:bottom w:color="000000" w:space="0" w:sz="4" w:val="single"/>
            </w:tcBorders>
            <w:tcMar>
              <w:top w:w="55.0" w:type="dxa"/>
              <w:left w:w="55.0" w:type="dxa"/>
              <w:bottom w:w="55.0" w:type="dxa"/>
              <w:right w:w="55.0" w:type="dxa"/>
            </w:tcMar>
          </w:tcPr>
          <w:p w:rsidR="00000000" w:rsidDel="00000000" w:rsidP="00000000" w:rsidRDefault="00000000" w:rsidRPr="00000000" w14:paraId="000000E7">
            <w:pPr>
              <w:pBdr>
                <w:top w:space="0" w:sz="0" w:val="nil"/>
                <w:left w:space="0" w:sz="0" w:val="nil"/>
                <w:bottom w:space="0" w:sz="0" w:val="nil"/>
                <w:right w:space="0" w:sz="0" w:val="nil"/>
                <w:between w:space="0" w:sz="0" w:val="nil"/>
              </w:pBdr>
              <w:spacing w:line="276" w:lineRule="auto"/>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FTP/TFTP</w:t>
            </w:r>
          </w:p>
        </w:tc>
        <w:tc>
          <w:tcPr>
            <w:tcBorders>
              <w:left w:color="000000" w:space="0" w:sz="4" w:val="single"/>
              <w:bottom w:color="000000" w:space="0" w:sz="4" w:val="single"/>
              <w:right w:color="000000" w:space="0" w:sz="4" w:val="single"/>
            </w:tcBorders>
            <w:tcMar>
              <w:top w:w="55.0" w:type="dxa"/>
              <w:left w:w="55.0" w:type="dxa"/>
              <w:bottom w:w="55.0" w:type="dxa"/>
              <w:right w:w="55.0" w:type="dxa"/>
            </w:tcMar>
          </w:tcPr>
          <w:p w:rsidR="00000000" w:rsidDel="00000000" w:rsidP="00000000" w:rsidRDefault="00000000" w:rsidRPr="00000000" w14:paraId="000000E8">
            <w:pPr>
              <w:pBdr>
                <w:top w:space="0" w:sz="0" w:val="nil"/>
                <w:left w:space="0" w:sz="0" w:val="nil"/>
                <w:bottom w:space="0" w:sz="0" w:val="nil"/>
                <w:right w:space="0" w:sz="0" w:val="nil"/>
                <w:between w:space="0" w:sz="0" w:val="nil"/>
              </w:pBdr>
              <w:spacing w:line="276" w:lineRule="auto"/>
              <w:jc w:val="both"/>
              <w:rPr>
                <w:rFonts w:ascii="Calibri" w:cs="Calibri" w:eastAsia="Calibri" w:hAnsi="Calibri"/>
                <w:color w:val="000000"/>
              </w:rPr>
            </w:pPr>
            <w:r w:rsidDel="00000000" w:rsidR="00000000" w:rsidRPr="00000000">
              <w:rPr>
                <w:rFonts w:ascii="Calibri" w:cs="Calibri" w:eastAsia="Calibri" w:hAnsi="Calibri"/>
                <w:rtl w:val="0"/>
              </w:rPr>
              <w:t xml:space="preserve">Estos protocolos de transferencia de archivos son comunes en sistemas de control industrial (SCI), pero carecen de cifrado, lo que los hace vulnerables al robo de credenciales y datos. Se debe evitar su uso siempre que sea posible y, en su lugar, utilizar versiones cifradas como SCP o SFTP. Si su uso es indispensable, debe realizarse a través de un túnel cifrado o limitando su uso a datos no sensibles.</w:t>
            </w:r>
            <w:r w:rsidDel="00000000" w:rsidR="00000000" w:rsidRPr="00000000">
              <w:rPr>
                <w:rtl w:val="0"/>
              </w:rPr>
            </w:r>
          </w:p>
        </w:tc>
      </w:tr>
      <w:tr>
        <w:trPr>
          <w:cantSplit w:val="0"/>
          <w:tblHeader w:val="0"/>
        </w:trPr>
        <w:tc>
          <w:tcPr>
            <w:tcBorders>
              <w:left w:color="000000" w:space="0" w:sz="4" w:val="single"/>
              <w:bottom w:color="000000" w:space="0" w:sz="4" w:val="single"/>
            </w:tcBorders>
            <w:tcMar>
              <w:top w:w="55.0" w:type="dxa"/>
              <w:left w:w="55.0" w:type="dxa"/>
              <w:bottom w:w="55.0" w:type="dxa"/>
              <w:right w:w="55.0" w:type="dxa"/>
            </w:tcMar>
          </w:tcPr>
          <w:p w:rsidR="00000000" w:rsidDel="00000000" w:rsidP="00000000" w:rsidRDefault="00000000" w:rsidRPr="00000000" w14:paraId="000000E9">
            <w:pPr>
              <w:pBdr>
                <w:top w:space="0" w:sz="0" w:val="nil"/>
                <w:left w:space="0" w:sz="0" w:val="nil"/>
                <w:bottom w:space="0" w:sz="0" w:val="nil"/>
                <w:right w:space="0" w:sz="0" w:val="nil"/>
                <w:between w:space="0" w:sz="0" w:val="nil"/>
              </w:pBdr>
              <w:spacing w:line="276" w:lineRule="auto"/>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TELNET</w:t>
            </w:r>
          </w:p>
        </w:tc>
        <w:tc>
          <w:tcPr>
            <w:tcBorders>
              <w:left w:color="000000" w:space="0" w:sz="4" w:val="single"/>
              <w:bottom w:color="000000" w:space="0" w:sz="4" w:val="single"/>
              <w:right w:color="000000" w:space="0" w:sz="4" w:val="single"/>
            </w:tcBorders>
            <w:tcMar>
              <w:top w:w="55.0" w:type="dxa"/>
              <w:left w:w="55.0" w:type="dxa"/>
              <w:bottom w:w="55.0" w:type="dxa"/>
              <w:right w:w="55.0" w:type="dxa"/>
            </w:tcMar>
          </w:tcPr>
          <w:p w:rsidR="00000000" w:rsidDel="00000000" w:rsidP="00000000" w:rsidRDefault="00000000" w:rsidRPr="00000000" w14:paraId="000000EA">
            <w:pPr>
              <w:pBdr>
                <w:top w:space="0" w:sz="0" w:val="nil"/>
                <w:left w:space="0" w:sz="0" w:val="nil"/>
                <w:bottom w:space="0" w:sz="0" w:val="nil"/>
                <w:right w:space="0" w:sz="0" w:val="nil"/>
                <w:between w:space="0" w:sz="0" w:val="nil"/>
              </w:pBdr>
              <w:spacing w:line="276" w:lineRule="auto"/>
              <w:jc w:val="both"/>
              <w:rPr>
                <w:rFonts w:ascii="Calibri" w:cs="Calibri" w:eastAsia="Calibri" w:hAnsi="Calibri"/>
                <w:color w:val="000000"/>
              </w:rPr>
            </w:pPr>
            <w:r w:rsidDel="00000000" w:rsidR="00000000" w:rsidRPr="00000000">
              <w:rPr>
                <w:rFonts w:ascii="Calibri" w:cs="Calibri" w:eastAsia="Calibri" w:hAnsi="Calibri"/>
                <w:rtl w:val="0"/>
              </w:rPr>
              <w:t xml:space="preserve">Este protocolo de comunicación carece de cifrado y, por lo tanto, su uso no es recomendable. Si es necesario utilizarlo, se debe proteger la transmisión mediante una red privada o una VPN.</w:t>
            </w:r>
            <w:r w:rsidDel="00000000" w:rsidR="00000000" w:rsidRPr="00000000">
              <w:rPr>
                <w:rtl w:val="0"/>
              </w:rPr>
            </w:r>
          </w:p>
        </w:tc>
      </w:tr>
      <w:tr>
        <w:trPr>
          <w:cantSplit w:val="0"/>
          <w:tblHeader w:val="0"/>
        </w:trPr>
        <w:tc>
          <w:tcPr>
            <w:tcBorders>
              <w:left w:color="000000" w:space="0" w:sz="4" w:val="single"/>
              <w:bottom w:color="000000" w:space="0" w:sz="4" w:val="single"/>
            </w:tcBorders>
            <w:tcMar>
              <w:top w:w="55.0" w:type="dxa"/>
              <w:left w:w="55.0" w:type="dxa"/>
              <w:bottom w:w="55.0" w:type="dxa"/>
              <w:right w:w="55.0" w:type="dxa"/>
            </w:tcMar>
          </w:tcPr>
          <w:p w:rsidR="00000000" w:rsidDel="00000000" w:rsidP="00000000" w:rsidRDefault="00000000" w:rsidRPr="00000000" w14:paraId="000000EB">
            <w:pPr>
              <w:pBdr>
                <w:top w:space="0" w:sz="0" w:val="nil"/>
                <w:left w:space="0" w:sz="0" w:val="nil"/>
                <w:bottom w:space="0" w:sz="0" w:val="nil"/>
                <w:right w:space="0" w:sz="0" w:val="nil"/>
                <w:between w:space="0" w:sz="0" w:val="nil"/>
              </w:pBdr>
              <w:spacing w:line="276" w:lineRule="auto"/>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DHCP</w:t>
            </w:r>
          </w:p>
        </w:tc>
        <w:tc>
          <w:tcPr>
            <w:tcBorders>
              <w:left w:color="000000" w:space="0" w:sz="4" w:val="single"/>
              <w:bottom w:color="000000" w:space="0" w:sz="4" w:val="single"/>
              <w:right w:color="000000" w:space="0" w:sz="4" w:val="single"/>
            </w:tcBorders>
            <w:tcMar>
              <w:top w:w="55.0" w:type="dxa"/>
              <w:left w:w="55.0" w:type="dxa"/>
              <w:bottom w:w="55.0" w:type="dxa"/>
              <w:right w:w="55.0" w:type="dxa"/>
            </w:tcMar>
          </w:tcPr>
          <w:p w:rsidR="00000000" w:rsidDel="00000000" w:rsidP="00000000" w:rsidRDefault="00000000" w:rsidRPr="00000000" w14:paraId="000000EC">
            <w:pPr>
              <w:pBdr>
                <w:top w:space="0" w:sz="0" w:val="nil"/>
                <w:left w:space="0" w:sz="0" w:val="nil"/>
                <w:bottom w:space="0" w:sz="0" w:val="nil"/>
                <w:right w:space="0" w:sz="0" w:val="nil"/>
                <w:between w:space="0" w:sz="0" w:val="nil"/>
              </w:pBdr>
              <w:spacing w:line="276" w:lineRule="auto"/>
              <w:jc w:val="both"/>
              <w:rPr>
                <w:rFonts w:ascii="Calibri" w:cs="Calibri" w:eastAsia="Calibri" w:hAnsi="Calibri"/>
                <w:color w:val="000000"/>
              </w:rPr>
            </w:pPr>
            <w:r w:rsidDel="00000000" w:rsidR="00000000" w:rsidRPr="00000000">
              <w:rPr>
                <w:rFonts w:ascii="Calibri" w:cs="Calibri" w:eastAsia="Calibri" w:hAnsi="Calibri"/>
                <w:rtl w:val="0"/>
              </w:rPr>
              <w:t xml:space="preserve">Aunque el protocolo DHCP es útil para la configuración automática de dispositivos en la red, representa un riesgo de seguridad al permitir ataques de tipo MiTM (Man-in-the-Middle) e interceptación de tráfico. Si es posible, se debe evitar su uso o, en caso necesario, implementar reglas de inspección de tráfico para prevenir servidores DHCP falsos (rogue servers) y aplicar medidas de protección contra el spoofing de ARP e IP.</w:t>
            </w:r>
            <w:r w:rsidDel="00000000" w:rsidR="00000000" w:rsidRPr="00000000">
              <w:rPr>
                <w:rtl w:val="0"/>
              </w:rPr>
            </w:r>
          </w:p>
        </w:tc>
      </w:tr>
      <w:tr>
        <w:trPr>
          <w:cantSplit w:val="0"/>
          <w:tblHeader w:val="0"/>
        </w:trPr>
        <w:tc>
          <w:tcPr>
            <w:tcBorders>
              <w:left w:color="000000" w:space="0" w:sz="4" w:val="single"/>
              <w:bottom w:color="000000" w:space="0" w:sz="4" w:val="single"/>
            </w:tcBorders>
            <w:tcMar>
              <w:top w:w="55.0" w:type="dxa"/>
              <w:left w:w="55.0" w:type="dxa"/>
              <w:bottom w:w="55.0" w:type="dxa"/>
              <w:right w:w="55.0" w:type="dxa"/>
            </w:tcMar>
          </w:tcPr>
          <w:p w:rsidR="00000000" w:rsidDel="00000000" w:rsidP="00000000" w:rsidRDefault="00000000" w:rsidRPr="00000000" w14:paraId="000000ED">
            <w:pPr>
              <w:pBdr>
                <w:top w:space="0" w:sz="0" w:val="nil"/>
                <w:left w:space="0" w:sz="0" w:val="nil"/>
                <w:bottom w:space="0" w:sz="0" w:val="nil"/>
                <w:right w:space="0" w:sz="0" w:val="nil"/>
                <w:between w:space="0" w:sz="0" w:val="nil"/>
              </w:pBdr>
              <w:spacing w:line="276" w:lineRule="auto"/>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SSH</w:t>
            </w:r>
          </w:p>
        </w:tc>
        <w:tc>
          <w:tcPr>
            <w:tcBorders>
              <w:left w:color="000000" w:space="0" w:sz="4" w:val="single"/>
              <w:bottom w:color="000000" w:space="0" w:sz="4" w:val="single"/>
              <w:right w:color="000000" w:space="0" w:sz="4" w:val="single"/>
            </w:tcBorders>
            <w:tcMar>
              <w:top w:w="55.0" w:type="dxa"/>
              <w:left w:w="55.0" w:type="dxa"/>
              <w:bottom w:w="55.0" w:type="dxa"/>
              <w:right w:w="55.0" w:type="dxa"/>
            </w:tcMar>
          </w:tcPr>
          <w:p w:rsidR="00000000" w:rsidDel="00000000" w:rsidP="00000000" w:rsidRDefault="00000000" w:rsidRPr="00000000" w14:paraId="000000EE">
            <w:pPr>
              <w:pBdr>
                <w:top w:space="0" w:sz="0" w:val="nil"/>
                <w:left w:space="0" w:sz="0" w:val="nil"/>
                <w:bottom w:space="0" w:sz="0" w:val="nil"/>
                <w:right w:space="0" w:sz="0" w:val="nil"/>
                <w:between w:space="0" w:sz="0" w:val="nil"/>
              </w:pBdr>
              <w:spacing w:line="276" w:lineRule="auto"/>
              <w:jc w:val="both"/>
              <w:rPr>
                <w:rFonts w:ascii="Calibri" w:cs="Calibri" w:eastAsia="Calibri" w:hAnsi="Calibri"/>
                <w:color w:val="000000"/>
              </w:rPr>
            </w:pPr>
            <w:r w:rsidDel="00000000" w:rsidR="00000000" w:rsidRPr="00000000">
              <w:rPr>
                <w:rFonts w:ascii="Calibri" w:cs="Calibri" w:eastAsia="Calibri" w:hAnsi="Calibri"/>
                <w:rtl w:val="0"/>
              </w:rPr>
              <w:t xml:space="preserve">El uso adecuado de SSH es una medida eficaz para establecer comunicaciones seguras entre segmentos o dispositivos de red que manejan tráfico sensible. Este protocolo debe ser permitido y utilizarse en lugar de FTP, TELNET, RCP y otros protocolos inseguros.</w:t>
            </w:r>
            <w:r w:rsidDel="00000000" w:rsidR="00000000" w:rsidRPr="00000000">
              <w:rPr>
                <w:rtl w:val="0"/>
              </w:rPr>
            </w:r>
          </w:p>
        </w:tc>
      </w:tr>
      <w:tr>
        <w:trPr>
          <w:cantSplit w:val="0"/>
          <w:tblHeader w:val="0"/>
        </w:trPr>
        <w:tc>
          <w:tcPr>
            <w:tcBorders>
              <w:left w:color="000000" w:space="0" w:sz="4" w:val="single"/>
              <w:bottom w:color="000000" w:space="0" w:sz="4" w:val="single"/>
            </w:tcBorders>
            <w:tcMar>
              <w:top w:w="55.0" w:type="dxa"/>
              <w:left w:w="55.0" w:type="dxa"/>
              <w:bottom w:w="55.0" w:type="dxa"/>
              <w:right w:w="55.0" w:type="dxa"/>
            </w:tcMar>
          </w:tcPr>
          <w:p w:rsidR="00000000" w:rsidDel="00000000" w:rsidP="00000000" w:rsidRDefault="00000000" w:rsidRPr="00000000" w14:paraId="000000EF">
            <w:pPr>
              <w:pBdr>
                <w:top w:space="0" w:sz="0" w:val="nil"/>
                <w:left w:space="0" w:sz="0" w:val="nil"/>
                <w:bottom w:space="0" w:sz="0" w:val="nil"/>
                <w:right w:space="0" w:sz="0" w:val="nil"/>
                <w:between w:space="0" w:sz="0" w:val="nil"/>
              </w:pBdr>
              <w:spacing w:line="276" w:lineRule="auto"/>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SOAP</w:t>
            </w:r>
          </w:p>
        </w:tc>
        <w:tc>
          <w:tcPr>
            <w:tcBorders>
              <w:left w:color="000000" w:space="0" w:sz="4" w:val="single"/>
              <w:bottom w:color="000000" w:space="0" w:sz="4" w:val="single"/>
              <w:right w:color="000000" w:space="0" w:sz="4" w:val="single"/>
            </w:tcBorders>
            <w:tcMar>
              <w:top w:w="55.0" w:type="dxa"/>
              <w:left w:w="55.0" w:type="dxa"/>
              <w:bottom w:w="55.0" w:type="dxa"/>
              <w:right w:w="55.0" w:type="dxa"/>
            </w:tcMar>
          </w:tcPr>
          <w:p w:rsidR="00000000" w:rsidDel="00000000" w:rsidP="00000000" w:rsidRDefault="00000000" w:rsidRPr="00000000" w14:paraId="000000F0">
            <w:pPr>
              <w:pBdr>
                <w:top w:space="0" w:sz="0" w:val="nil"/>
                <w:left w:space="0" w:sz="0" w:val="nil"/>
                <w:bottom w:space="0" w:sz="0" w:val="nil"/>
                <w:right w:space="0" w:sz="0" w:val="nil"/>
                <w:between w:space="0" w:sz="0" w:val="nil"/>
              </w:pBdr>
              <w:spacing w:line="276" w:lineRule="auto"/>
              <w:jc w:val="both"/>
              <w:rPr>
                <w:rFonts w:ascii="Calibri" w:cs="Calibri" w:eastAsia="Calibri" w:hAnsi="Calibri"/>
                <w:color w:val="000000"/>
              </w:rPr>
            </w:pPr>
            <w:r w:rsidDel="00000000" w:rsidR="00000000" w:rsidRPr="00000000">
              <w:rPr>
                <w:rFonts w:ascii="Calibri" w:cs="Calibri" w:eastAsia="Calibri" w:hAnsi="Calibri"/>
                <w:rtl w:val="0"/>
              </w:rPr>
              <w:t xml:space="preserve">SOAP (Simple Object Access Protocol) es un protocolo que utiliza XML para intercambiar mensajes. Al no ser un protocolo con control de estado, es vulnerable a falsificación e interceptación. Es recomendable implementar reglas de inspección de tráfico a nivel de aplicación para controlar el contenido de los mensajes y prevenir vulnerabilidades.</w:t>
            </w:r>
            <w:r w:rsidDel="00000000" w:rsidR="00000000" w:rsidRPr="00000000">
              <w:rPr>
                <w:rtl w:val="0"/>
              </w:rPr>
            </w:r>
          </w:p>
        </w:tc>
      </w:tr>
      <w:tr>
        <w:trPr>
          <w:cantSplit w:val="0"/>
          <w:tblHeader w:val="0"/>
        </w:trPr>
        <w:tc>
          <w:tcPr>
            <w:tcBorders>
              <w:left w:color="000000" w:space="0" w:sz="4" w:val="single"/>
              <w:bottom w:color="000000" w:space="0" w:sz="4" w:val="single"/>
            </w:tcBorders>
            <w:tcMar>
              <w:top w:w="55.0" w:type="dxa"/>
              <w:left w:w="55.0" w:type="dxa"/>
              <w:bottom w:w="55.0" w:type="dxa"/>
              <w:right w:w="55.0" w:type="dxa"/>
            </w:tcMar>
          </w:tcPr>
          <w:p w:rsidR="00000000" w:rsidDel="00000000" w:rsidP="00000000" w:rsidRDefault="00000000" w:rsidRPr="00000000" w14:paraId="000000F1">
            <w:pPr>
              <w:pBdr>
                <w:top w:space="0" w:sz="0" w:val="nil"/>
                <w:left w:space="0" w:sz="0" w:val="nil"/>
                <w:bottom w:space="0" w:sz="0" w:val="nil"/>
                <w:right w:space="0" w:sz="0" w:val="nil"/>
                <w:between w:space="0" w:sz="0" w:val="nil"/>
              </w:pBdr>
              <w:spacing w:line="276" w:lineRule="auto"/>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SMTP</w:t>
            </w:r>
          </w:p>
        </w:tc>
        <w:tc>
          <w:tcPr>
            <w:tcBorders>
              <w:left w:color="000000" w:space="0" w:sz="4" w:val="single"/>
              <w:bottom w:color="000000" w:space="0" w:sz="4" w:val="single"/>
              <w:right w:color="000000" w:space="0" w:sz="4" w:val="single"/>
            </w:tcBorders>
            <w:tcMar>
              <w:top w:w="55.0" w:type="dxa"/>
              <w:left w:w="55.0" w:type="dxa"/>
              <w:bottom w:w="55.0" w:type="dxa"/>
              <w:right w:w="55.0" w:type="dxa"/>
            </w:tcMar>
          </w:tcPr>
          <w:p w:rsidR="00000000" w:rsidDel="00000000" w:rsidP="00000000" w:rsidRDefault="00000000" w:rsidRPr="00000000" w14:paraId="000000F2">
            <w:pPr>
              <w:pBdr>
                <w:top w:space="0" w:sz="0" w:val="nil"/>
                <w:left w:space="0" w:sz="0" w:val="nil"/>
                <w:bottom w:space="0" w:sz="0" w:val="nil"/>
                <w:right w:space="0" w:sz="0" w:val="nil"/>
                <w:between w:space="0" w:sz="0" w:val="nil"/>
              </w:pBdr>
              <w:spacing w:line="276" w:lineRule="auto"/>
              <w:jc w:val="both"/>
              <w:rPr>
                <w:rFonts w:ascii="Calibri" w:cs="Calibri" w:eastAsia="Calibri" w:hAnsi="Calibri"/>
                <w:color w:val="000000"/>
              </w:rPr>
            </w:pPr>
            <w:r w:rsidDel="00000000" w:rsidR="00000000" w:rsidRPr="00000000">
              <w:rPr>
                <w:rFonts w:ascii="Calibri" w:cs="Calibri" w:eastAsia="Calibri" w:hAnsi="Calibri"/>
                <w:rtl w:val="0"/>
              </w:rPr>
              <w:t xml:space="preserve">Este protocolo de correo electrónico debe estar bloqueado en la red de control. Sin embargo, se puede permitir el tráfico SMTP saliente desde la red de control hacia la red corporativa para el envío de alertas por correo electrónico. Además, se debe garantizar que la autenticación de usuarios para el envío de correos esté protegida mediante un sistema seguro de usuario y contraseña.</w:t>
            </w:r>
            <w:r w:rsidDel="00000000" w:rsidR="00000000" w:rsidRPr="00000000">
              <w:rPr>
                <w:rtl w:val="0"/>
              </w:rPr>
            </w:r>
          </w:p>
        </w:tc>
      </w:tr>
      <w:tr>
        <w:trPr>
          <w:cantSplit w:val="1"/>
          <w:tblHeader w:val="0"/>
        </w:trPr>
        <w:tc>
          <w:tcPr>
            <w:tcBorders>
              <w:left w:color="000000" w:space="0" w:sz="4" w:val="single"/>
              <w:bottom w:color="000000" w:space="0" w:sz="4" w:val="single"/>
            </w:tcBorders>
            <w:tcMar>
              <w:top w:w="55.0" w:type="dxa"/>
              <w:left w:w="55.0" w:type="dxa"/>
              <w:bottom w:w="55.0" w:type="dxa"/>
              <w:right w:w="55.0" w:type="dxa"/>
            </w:tcMar>
          </w:tcPr>
          <w:p w:rsidR="00000000" w:rsidDel="00000000" w:rsidP="00000000" w:rsidRDefault="00000000" w:rsidRPr="00000000" w14:paraId="000000F3">
            <w:pPr>
              <w:pBdr>
                <w:top w:space="0" w:sz="0" w:val="nil"/>
                <w:left w:space="0" w:sz="0" w:val="nil"/>
                <w:bottom w:space="0" w:sz="0" w:val="nil"/>
                <w:right w:space="0" w:sz="0" w:val="nil"/>
                <w:between w:space="0" w:sz="0" w:val="nil"/>
              </w:pBdr>
              <w:spacing w:line="276" w:lineRule="auto"/>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SNMP</w:t>
            </w:r>
          </w:p>
        </w:tc>
        <w:tc>
          <w:tcPr>
            <w:tcBorders>
              <w:left w:color="000000" w:space="0" w:sz="4" w:val="single"/>
              <w:bottom w:color="000000" w:space="0" w:sz="4" w:val="single"/>
              <w:right w:color="000000" w:space="0" w:sz="4" w:val="single"/>
            </w:tcBorders>
            <w:tcMar>
              <w:top w:w="55.0" w:type="dxa"/>
              <w:left w:w="55.0" w:type="dxa"/>
              <w:bottom w:w="55.0" w:type="dxa"/>
              <w:right w:w="55.0" w:type="dxa"/>
            </w:tcMar>
          </w:tcPr>
          <w:p w:rsidR="00000000" w:rsidDel="00000000" w:rsidP="00000000" w:rsidRDefault="00000000" w:rsidRPr="00000000" w14:paraId="000000F4">
            <w:pPr>
              <w:pBdr>
                <w:top w:space="0" w:sz="0" w:val="nil"/>
                <w:left w:space="0" w:sz="0" w:val="nil"/>
                <w:bottom w:space="0" w:sz="0" w:val="nil"/>
                <w:right w:space="0" w:sz="0" w:val="nil"/>
                <w:between w:space="0" w:sz="0" w:val="nil"/>
              </w:pBdr>
              <w:spacing w:line="276" w:lineRule="auto"/>
              <w:jc w:val="both"/>
              <w:rPr>
                <w:rFonts w:ascii="Calibri" w:cs="Calibri" w:eastAsia="Calibri" w:hAnsi="Calibri"/>
                <w:color w:val="000000"/>
              </w:rPr>
            </w:pPr>
            <w:r w:rsidDel="00000000" w:rsidR="00000000" w:rsidRPr="00000000">
              <w:rPr>
                <w:rFonts w:ascii="Calibri" w:cs="Calibri" w:eastAsia="Calibri" w:hAnsi="Calibri"/>
                <w:rtl w:val="0"/>
              </w:rPr>
              <w:t xml:space="preserve">SNMP (Simple Network Management Protocol) es utilizado para la monitorización y gestión de dispositivos en la red. Aunque es muy útil, las versiones 1 y 2 del protocolo no utilizan cifrado y emplean contraseñas por defecto, lo que las hace vulnerables. SNMPv3 resuelve estos problemas, pero no siempre es compatible con todos los dispositivos. En caso de utilizar versiones anteriores a SNMPv3, se recomienda segmentar el tráfico en una red de gestión separada.</w:t>
            </w:r>
            <w:r w:rsidDel="00000000" w:rsidR="00000000" w:rsidRPr="00000000">
              <w:rPr>
                <w:rtl w:val="0"/>
              </w:rPr>
            </w:r>
          </w:p>
        </w:tc>
      </w:tr>
      <w:tr>
        <w:trPr>
          <w:cantSplit w:val="0"/>
          <w:tblHeader w:val="0"/>
        </w:trPr>
        <w:tc>
          <w:tcPr>
            <w:tcBorders>
              <w:left w:color="000000" w:space="0" w:sz="4" w:val="single"/>
              <w:bottom w:color="000000" w:space="0" w:sz="4" w:val="single"/>
            </w:tcBorders>
            <w:tcMar>
              <w:top w:w="55.0" w:type="dxa"/>
              <w:left w:w="55.0" w:type="dxa"/>
              <w:bottom w:w="55.0" w:type="dxa"/>
              <w:right w:w="55.0" w:type="dxa"/>
            </w:tcMar>
          </w:tcPr>
          <w:p w:rsidR="00000000" w:rsidDel="00000000" w:rsidP="00000000" w:rsidRDefault="00000000" w:rsidRPr="00000000" w14:paraId="000000F5">
            <w:pPr>
              <w:pBdr>
                <w:top w:space="0" w:sz="0" w:val="nil"/>
                <w:left w:space="0" w:sz="0" w:val="nil"/>
                <w:bottom w:space="0" w:sz="0" w:val="nil"/>
                <w:right w:space="0" w:sz="0" w:val="nil"/>
                <w:between w:space="0" w:sz="0" w:val="nil"/>
              </w:pBdr>
              <w:spacing w:line="276" w:lineRule="auto"/>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SMB</w:t>
            </w:r>
          </w:p>
        </w:tc>
        <w:tc>
          <w:tcPr>
            <w:tcBorders>
              <w:left w:color="000000" w:space="0" w:sz="4" w:val="single"/>
              <w:bottom w:color="000000" w:space="0" w:sz="4" w:val="single"/>
              <w:right w:color="000000" w:space="0" w:sz="4" w:val="single"/>
            </w:tcBorders>
            <w:tcMar>
              <w:top w:w="55.0" w:type="dxa"/>
              <w:left w:w="55.0" w:type="dxa"/>
              <w:bottom w:w="55.0" w:type="dxa"/>
              <w:right w:w="55.0" w:type="dxa"/>
            </w:tcMar>
          </w:tcPr>
          <w:p w:rsidR="00000000" w:rsidDel="00000000" w:rsidP="00000000" w:rsidRDefault="00000000" w:rsidRPr="00000000" w14:paraId="000000F6">
            <w:pPr>
              <w:pBdr>
                <w:top w:space="0" w:sz="0" w:val="nil"/>
                <w:left w:space="0" w:sz="0" w:val="nil"/>
                <w:bottom w:space="0" w:sz="0" w:val="nil"/>
                <w:right w:space="0" w:sz="0" w:val="nil"/>
                <w:between w:space="0" w:sz="0" w:val="nil"/>
              </w:pBdr>
              <w:spacing w:line="276" w:lineRule="auto"/>
              <w:jc w:val="both"/>
              <w:rPr>
                <w:rFonts w:ascii="Calibri" w:cs="Calibri" w:eastAsia="Calibri" w:hAnsi="Calibri"/>
                <w:color w:val="000000"/>
              </w:rPr>
            </w:pPr>
            <w:r w:rsidDel="00000000" w:rsidR="00000000" w:rsidRPr="00000000">
              <w:rPr>
                <w:rFonts w:ascii="Calibri" w:cs="Calibri" w:eastAsia="Calibri" w:hAnsi="Calibri"/>
                <w:rtl w:val="0"/>
              </w:rPr>
              <w:t xml:space="preserve">Este protocolo es ampliamente utilizado para el intercambio de archivos e impresoras en redes locales. Es fundamental asegurar su implementación para evitar vulnerabilidades en la red.</w:t>
            </w:r>
            <w:r w:rsidDel="00000000" w:rsidR="00000000" w:rsidRPr="00000000">
              <w:rPr>
                <w:rtl w:val="0"/>
              </w:rPr>
            </w:r>
          </w:p>
        </w:tc>
      </w:tr>
    </w:tbl>
    <w:p w:rsidR="00000000" w:rsidDel="00000000" w:rsidP="00000000" w:rsidRDefault="00000000" w:rsidRPr="00000000" w14:paraId="000000F7">
      <w:pPr>
        <w:pBdr>
          <w:top w:space="0" w:sz="0" w:val="nil"/>
          <w:left w:space="0" w:sz="0" w:val="nil"/>
          <w:bottom w:space="0" w:sz="0" w:val="nil"/>
          <w:right w:space="0" w:sz="0" w:val="nil"/>
          <w:between w:space="0" w:sz="0" w:val="nil"/>
        </w:pBdr>
        <w:spacing w:line="276" w:lineRule="auto"/>
        <w:jc w:val="both"/>
        <w:rPr>
          <w:rFonts w:ascii="Calibri" w:cs="Calibri" w:eastAsia="Calibri" w:hAnsi="Calibri"/>
          <w:color w:val="000000"/>
          <w:sz w:val="36"/>
          <w:szCs w:val="36"/>
        </w:rPr>
      </w:pPr>
      <w:r w:rsidDel="00000000" w:rsidR="00000000" w:rsidRPr="00000000">
        <w:rPr>
          <w:rtl w:val="0"/>
        </w:rPr>
      </w:r>
    </w:p>
    <w:p w:rsidR="00000000" w:rsidDel="00000000" w:rsidP="00000000" w:rsidRDefault="00000000" w:rsidRPr="00000000" w14:paraId="000000F8">
      <w:pPr>
        <w:pBdr>
          <w:top w:space="0" w:sz="0" w:val="nil"/>
          <w:left w:space="0" w:sz="0" w:val="nil"/>
          <w:bottom w:space="0" w:sz="0" w:val="nil"/>
          <w:right w:space="0" w:sz="0" w:val="nil"/>
          <w:between w:space="0" w:sz="0" w:val="nil"/>
        </w:pBdr>
        <w:spacing w:line="276" w:lineRule="auto"/>
        <w:jc w:val="both"/>
        <w:rPr>
          <w:rFonts w:ascii="Calibri" w:cs="Calibri" w:eastAsia="Calibri" w:hAnsi="Calibri"/>
          <w:color w:val="000000"/>
          <w:sz w:val="36"/>
          <w:szCs w:val="36"/>
        </w:rPr>
      </w:pPr>
      <w:bookmarkStart w:colFirst="0" w:colLast="0" w:name="_heading=h.3j2qqm3" w:id="8"/>
      <w:bookmarkEnd w:id="8"/>
      <w:r w:rsidDel="00000000" w:rsidR="00000000" w:rsidRPr="00000000">
        <w:rPr>
          <w:rtl w:val="0"/>
        </w:rPr>
      </w:r>
    </w:p>
    <w:p w:rsidR="00000000" w:rsidDel="00000000" w:rsidP="00000000" w:rsidRDefault="00000000" w:rsidRPr="00000000" w14:paraId="000000F9">
      <w:pPr>
        <w:pStyle w:val="Heading1"/>
        <w:numPr>
          <w:ilvl w:val="0"/>
          <w:numId w:val="6"/>
        </w:numPr>
        <w:spacing w:after="360" w:line="276" w:lineRule="auto"/>
        <w:ind w:left="714" w:hanging="357"/>
        <w:rPr/>
      </w:pPr>
      <w:bookmarkStart w:colFirst="0" w:colLast="0" w:name="_heading=h.1y810tw" w:id="9"/>
      <w:bookmarkEnd w:id="9"/>
      <w:r w:rsidDel="00000000" w:rsidR="00000000" w:rsidRPr="00000000">
        <w:rPr>
          <w:rtl w:val="0"/>
        </w:rPr>
        <w:t xml:space="preserve">CONCLUSIÓN</w:t>
      </w:r>
    </w:p>
    <w:p w:rsidR="00000000" w:rsidDel="00000000" w:rsidP="00000000" w:rsidRDefault="00000000" w:rsidRPr="00000000" w14:paraId="000000FA">
      <w:pPr>
        <w:spacing w:after="120" w:before="240" w:line="276" w:lineRule="auto"/>
        <w:jc w:val="both"/>
        <w:rPr>
          <w:rFonts w:ascii="Calibri" w:cs="Calibri" w:eastAsia="Calibri" w:hAnsi="Calibri"/>
        </w:rPr>
      </w:pPr>
      <w:r w:rsidDel="00000000" w:rsidR="00000000" w:rsidRPr="00000000">
        <w:rPr>
          <w:rFonts w:ascii="Calibri" w:cs="Calibri" w:eastAsia="Calibri" w:hAnsi="Calibri"/>
          <w:rtl w:val="0"/>
        </w:rPr>
        <w:t xml:space="preserve">La máquina auditada presenta varias vulnerabilidades que, si no se mitigan adecuadamente, podrían ser explotadas por atacantes para comprometer la confidencialidad, integridad y disponibilidad de los sistemas y datos.</w:t>
      </w:r>
    </w:p>
    <w:p w:rsidR="00000000" w:rsidDel="00000000" w:rsidP="00000000" w:rsidRDefault="00000000" w:rsidRPr="00000000" w14:paraId="000000FB">
      <w:pPr>
        <w:spacing w:after="360" w:before="240" w:line="276"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0FC">
      <w:pPr>
        <w:spacing w:after="360" w:before="240" w:line="276"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0FD">
      <w:pPr>
        <w:spacing w:after="360" w:before="240" w:line="276"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0FE">
      <w:pPr>
        <w:pStyle w:val="Heading1"/>
        <w:numPr>
          <w:ilvl w:val="0"/>
          <w:numId w:val="6"/>
        </w:numPr>
        <w:spacing w:after="360" w:line="276" w:lineRule="auto"/>
        <w:ind w:left="714" w:hanging="357"/>
        <w:rPr/>
      </w:pPr>
      <w:bookmarkStart w:colFirst="0" w:colLast="0" w:name="_heading=h.4i7ojhp" w:id="10"/>
      <w:bookmarkEnd w:id="10"/>
      <w:r w:rsidDel="00000000" w:rsidR="00000000" w:rsidRPr="00000000">
        <w:rPr>
          <w:rtl w:val="0"/>
        </w:rPr>
        <w:t xml:space="preserve">BIBLIO Y WEBGRAFÍA</w:t>
      </w:r>
    </w:p>
    <w:p w:rsidR="00000000" w:rsidDel="00000000" w:rsidP="00000000" w:rsidRDefault="00000000" w:rsidRPr="00000000" w14:paraId="000000FF">
      <w:pPr>
        <w:pBdr>
          <w:top w:space="0" w:sz="0" w:val="nil"/>
          <w:left w:space="0" w:sz="0" w:val="nil"/>
          <w:bottom w:space="0" w:sz="0" w:val="nil"/>
          <w:right w:space="0" w:sz="0" w:val="nil"/>
          <w:between w:space="0" w:sz="0" w:val="nil"/>
        </w:pBdr>
        <w:ind w:left="0" w:firstLine="0"/>
        <w:jc w:val="both"/>
        <w:rPr>
          <w:rFonts w:ascii="Calibri" w:cs="Calibri" w:eastAsia="Calibri" w:hAnsi="Calibri"/>
        </w:rPr>
      </w:pPr>
      <w:r w:rsidDel="00000000" w:rsidR="00000000" w:rsidRPr="00000000">
        <w:rPr>
          <w:rtl w:val="0"/>
        </w:rPr>
      </w:r>
    </w:p>
    <w:p w:rsidR="00000000" w:rsidDel="00000000" w:rsidP="00000000" w:rsidRDefault="00000000" w:rsidRPr="00000000" w14:paraId="00000100">
      <w:pPr>
        <w:pBdr>
          <w:top w:space="0" w:sz="0" w:val="nil"/>
          <w:left w:space="0" w:sz="0" w:val="nil"/>
          <w:bottom w:space="0" w:sz="0" w:val="nil"/>
          <w:right w:space="0" w:sz="0" w:val="nil"/>
          <w:between w:space="0" w:sz="0" w:val="nil"/>
        </w:pBdr>
        <w:ind w:left="851" w:hanging="851"/>
        <w:jc w:val="both"/>
        <w:rPr/>
      </w:pPr>
      <w:r w:rsidDel="00000000" w:rsidR="00000000" w:rsidRPr="00000000">
        <w:rPr>
          <w:rtl w:val="0"/>
        </w:rPr>
      </w:r>
    </w:p>
    <w:p w:rsidR="00000000" w:rsidDel="00000000" w:rsidP="00000000" w:rsidRDefault="00000000" w:rsidRPr="00000000" w14:paraId="00000101">
      <w:pPr>
        <w:pBdr>
          <w:top w:space="0" w:sz="0" w:val="nil"/>
          <w:left w:space="0" w:sz="0" w:val="nil"/>
          <w:bottom w:space="0" w:sz="0" w:val="nil"/>
          <w:right w:space="0" w:sz="0" w:val="nil"/>
          <w:between w:space="0" w:sz="0" w:val="nil"/>
        </w:pBdr>
        <w:ind w:left="851" w:hanging="851"/>
        <w:jc w:val="both"/>
        <w:rPr>
          <w:rFonts w:ascii="Calibri" w:cs="Calibri" w:eastAsia="Calibri" w:hAnsi="Calibri"/>
        </w:rPr>
      </w:pPr>
      <w:r w:rsidDel="00000000" w:rsidR="00000000" w:rsidRPr="00000000">
        <w:rPr>
          <w:rFonts w:ascii="Calibri" w:cs="Calibri" w:eastAsia="Calibri" w:hAnsi="Calibri"/>
          <w:rtl w:val="0"/>
        </w:rPr>
        <w:t xml:space="preserve">Sanz, F. (2020).  TSS Ciberseguridad: Informe de intrusión web 29-06-2020 [Material de clase]. Academia Deusto Formación</w:t>
      </w:r>
    </w:p>
    <w:p w:rsidR="00000000" w:rsidDel="00000000" w:rsidP="00000000" w:rsidRDefault="00000000" w:rsidRPr="00000000" w14:paraId="00000102">
      <w:pPr>
        <w:pBdr>
          <w:top w:space="0" w:sz="0" w:val="nil"/>
          <w:left w:space="0" w:sz="0" w:val="nil"/>
          <w:bottom w:space="0" w:sz="0" w:val="nil"/>
          <w:right w:space="0" w:sz="0" w:val="nil"/>
          <w:between w:space="0" w:sz="0" w:val="nil"/>
        </w:pBdr>
        <w:rPr>
          <w:rFonts w:ascii="Calibri" w:cs="Calibri" w:eastAsia="Calibri" w:hAnsi="Calibri"/>
        </w:rPr>
      </w:pPr>
      <w:r w:rsidDel="00000000" w:rsidR="00000000" w:rsidRPr="00000000">
        <w:rPr>
          <w:rtl w:val="0"/>
        </w:rPr>
      </w:r>
    </w:p>
    <w:p w:rsidR="00000000" w:rsidDel="00000000" w:rsidP="00000000" w:rsidRDefault="00000000" w:rsidRPr="00000000" w14:paraId="00000103">
      <w:pPr>
        <w:pBdr>
          <w:top w:space="0" w:sz="0" w:val="nil"/>
          <w:left w:space="0" w:sz="0" w:val="nil"/>
          <w:bottom w:space="0" w:sz="0" w:val="nil"/>
          <w:right w:space="0" w:sz="0" w:val="nil"/>
          <w:between w:space="0" w:sz="0" w:val="nil"/>
        </w:pBdr>
        <w:ind w:left="851" w:hanging="851"/>
        <w:rPr>
          <w:rFonts w:ascii="Calibri" w:cs="Calibri" w:eastAsia="Calibri" w:hAnsi="Calibri"/>
          <w:i w:val="1"/>
        </w:rPr>
      </w:pPr>
      <w:r w:rsidDel="00000000" w:rsidR="00000000" w:rsidRPr="00000000">
        <w:rPr>
          <w:rtl w:val="0"/>
        </w:rPr>
      </w:r>
    </w:p>
    <w:sectPr>
      <w:type w:val="continuous"/>
      <w:pgSz w:h="16838" w:w="11906" w:orient="portrait"/>
      <w:pgMar w:bottom="1134" w:top="1134" w:left="1134" w:right="1134" w:header="720" w:footer="72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Times New Roman"/>
  <w:font w:name="Georgia"/>
  <w:font w:name="Courier New"/>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0A">
    <w:pPr>
      <w:pBdr>
        <w:top w:space="0" w:sz="0" w:val="nil"/>
        <w:left w:space="0" w:sz="0" w:val="nil"/>
        <w:bottom w:space="0" w:sz="0" w:val="nil"/>
        <w:right w:space="0" w:sz="0" w:val="nil"/>
        <w:between w:space="0" w:sz="0" w:val="nil"/>
      </w:pBdr>
      <w:tabs>
        <w:tab w:val="center" w:leader="none" w:pos="4819"/>
        <w:tab w:val="right" w:leader="none" w:pos="9638"/>
      </w:tabs>
      <w:rPr>
        <w:color w:val="000000"/>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0B">
    <w:pPr>
      <w:pBdr>
        <w:top w:space="0" w:sz="0" w:val="nil"/>
        <w:left w:space="0" w:sz="0" w:val="nil"/>
        <w:bottom w:space="0" w:sz="0" w:val="nil"/>
        <w:right w:space="0" w:sz="0" w:val="nil"/>
        <w:between w:space="0" w:sz="0" w:val="nil"/>
      </w:pBdr>
      <w:tabs>
        <w:tab w:val="center" w:leader="none" w:pos="4819"/>
        <w:tab w:val="right" w:leader="none" w:pos="9638"/>
      </w:tabs>
      <w:rPr>
        <w:rFonts w:ascii="Calibri" w:cs="Calibri" w:eastAsia="Calibri" w:hAnsi="Calibri"/>
        <w:color w:val="000000"/>
      </w:rPr>
    </w:pPr>
    <w:bookmarkStart w:colFirst="0" w:colLast="0" w:name="_heading=h.17dp8vu" w:id="11"/>
    <w:bookmarkEnd w:id="11"/>
    <w:r w:rsidDel="00000000" w:rsidR="00000000" w:rsidRPr="00000000">
      <w:rPr>
        <w:color w:val="000000"/>
        <w:rtl w:val="0"/>
      </w:rPr>
      <w:t xml:space="preserve"> </w:t>
    </w:r>
    <w:hyperlink r:id="rId1">
      <w:r w:rsidDel="00000000" w:rsidR="00000000" w:rsidRPr="00000000">
        <w:rPr>
          <w:rFonts w:ascii="Calibri" w:cs="Calibri" w:eastAsia="Calibri" w:hAnsi="Calibri"/>
          <w:color w:val="0563c1"/>
          <w:u w:val="single"/>
          <w:rtl w:val="0"/>
        </w:rPr>
        <w:t xml:space="preserve">https://roothub.code.blog</w:t>
      </w:r>
    </w:hyperlink>
    <w:r w:rsidDel="00000000" w:rsidR="00000000" w:rsidRPr="00000000">
      <w:rPr>
        <w:rFonts w:ascii="Calibri" w:cs="Calibri" w:eastAsia="Calibri" w:hAnsi="Calibri"/>
        <w:color w:val="000000"/>
        <w:rtl w:val="0"/>
      </w:rPr>
      <w:t xml:space="preserve">                                                                                                                            </w:t>
    </w:r>
    <w:r w:rsidDel="00000000" w:rsidR="00000000" w:rsidRPr="00000000">
      <w:rPr>
        <w:rFonts w:ascii="Calibri" w:cs="Calibri" w:eastAsia="Calibri" w:hAnsi="Calibri"/>
        <w:color w:val="000000"/>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10C">
    <w:pPr>
      <w:pBdr>
        <w:top w:space="0" w:sz="0" w:val="nil"/>
        <w:left w:space="0" w:sz="0" w:val="nil"/>
        <w:bottom w:space="0" w:sz="0" w:val="nil"/>
        <w:right w:space="0" w:sz="0" w:val="nil"/>
        <w:between w:space="0" w:sz="0" w:val="nil"/>
      </w:pBdr>
      <w:tabs>
        <w:tab w:val="center" w:leader="none" w:pos="4819"/>
        <w:tab w:val="right" w:leader="none" w:pos="9638"/>
      </w:tabs>
      <w:jc w:val="both"/>
      <w:rPr>
        <w:color w:val="000000"/>
      </w:rPr>
    </w:pP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0D">
    <w:pPr>
      <w:pBdr>
        <w:top w:space="0" w:sz="0" w:val="nil"/>
        <w:left w:space="0" w:sz="0" w:val="nil"/>
        <w:bottom w:space="0" w:sz="0" w:val="nil"/>
        <w:right w:space="0" w:sz="0" w:val="nil"/>
        <w:between w:space="0" w:sz="0" w:val="nil"/>
      </w:pBdr>
      <w:tabs>
        <w:tab w:val="center" w:leader="none" w:pos="4819"/>
        <w:tab w:val="right" w:leader="none" w:pos="9638"/>
      </w:tabs>
      <w:rPr>
        <w:color w:val="000000"/>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04">
    <w:pPr>
      <w:pBdr>
        <w:top w:space="0" w:sz="0" w:val="nil"/>
        <w:left w:space="0" w:sz="0" w:val="nil"/>
        <w:bottom w:space="0" w:sz="0" w:val="nil"/>
        <w:right w:space="0" w:sz="0" w:val="nil"/>
        <w:between w:space="0" w:sz="0" w:val="nil"/>
      </w:pBdr>
      <w:tabs>
        <w:tab w:val="center" w:leader="none" w:pos="4819"/>
        <w:tab w:val="right" w:leader="none" w:pos="9638"/>
      </w:tabs>
      <w:rPr>
        <w:color w:val="000000"/>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05">
    <w:pPr>
      <w:pBdr>
        <w:top w:space="0" w:sz="0" w:val="nil"/>
        <w:left w:space="0" w:sz="0" w:val="nil"/>
        <w:bottom w:space="0" w:sz="0" w:val="nil"/>
        <w:right w:space="0" w:sz="0" w:val="nil"/>
        <w:between w:space="0" w:sz="0" w:val="nil"/>
      </w:pBdr>
      <w:tabs>
        <w:tab w:val="center" w:leader="none" w:pos="4819"/>
        <w:tab w:val="right" w:leader="none" w:pos="9638"/>
      </w:tabs>
      <w:jc w:val="center"/>
      <w:rPr>
        <w:color w:val="000000"/>
      </w:rPr>
    </w:pPr>
    <w:r w:rsidDel="00000000" w:rsidR="00000000" w:rsidRPr="00000000">
      <w:rPr>
        <w:color w:val="000000"/>
      </w:rPr>
      <w:drawing>
        <wp:anchor allowOverlap="1" behindDoc="0" distB="0" distT="0" distL="114300" distR="114300" hidden="0" layoutInCell="1" locked="0" relativeHeight="0" simplePos="0">
          <wp:simplePos x="0" y="0"/>
          <wp:positionH relativeFrom="margin">
            <wp:align>center</wp:align>
          </wp:positionH>
          <wp:positionV relativeFrom="page">
            <wp:posOffset>312420</wp:posOffset>
          </wp:positionV>
          <wp:extent cx="3513600" cy="694800"/>
          <wp:effectExtent b="0" l="0" r="0" t="0"/>
          <wp:wrapSquare wrapText="bothSides" distB="0" distT="0" distL="114300" distR="114300"/>
          <wp:docPr id="19"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3513600" cy="694800"/>
                  </a:xfrm>
                  <a:prstGeom prst="rect"/>
                  <a:ln/>
                </pic:spPr>
              </pic:pic>
            </a:graphicData>
          </a:graphic>
        </wp:anchor>
      </w:drawing>
    </w:r>
    <w:r w:rsidDel="00000000" w:rsidR="00000000" w:rsidRPr="00000000">
      <w:rPr>
        <w:rtl w:val="0"/>
      </w:rPr>
    </w:r>
  </w:p>
  <w:p w:rsidR="00000000" w:rsidDel="00000000" w:rsidP="00000000" w:rsidRDefault="00000000" w:rsidRPr="00000000" w14:paraId="00000106">
    <w:pPr>
      <w:pBdr>
        <w:top w:space="0" w:sz="0" w:val="nil"/>
        <w:left w:space="0" w:sz="0" w:val="nil"/>
        <w:bottom w:space="0" w:sz="0" w:val="nil"/>
        <w:right w:space="0" w:sz="0" w:val="nil"/>
        <w:between w:space="0" w:sz="0" w:val="nil"/>
      </w:pBdr>
      <w:tabs>
        <w:tab w:val="center" w:leader="none" w:pos="4819"/>
        <w:tab w:val="right" w:leader="none" w:pos="9638"/>
      </w:tabs>
      <w:rPr>
        <w:color w:val="000000"/>
      </w:rPr>
    </w:pPr>
    <w:r w:rsidDel="00000000" w:rsidR="00000000" w:rsidRPr="00000000">
      <w:rPr>
        <w:rtl w:val="0"/>
      </w:rPr>
    </w:r>
  </w:p>
  <w:p w:rsidR="00000000" w:rsidDel="00000000" w:rsidP="00000000" w:rsidRDefault="00000000" w:rsidRPr="00000000" w14:paraId="00000107">
    <w:pPr>
      <w:pBdr>
        <w:top w:space="0" w:sz="0" w:val="nil"/>
        <w:left w:space="0" w:sz="0" w:val="nil"/>
        <w:bottom w:space="0" w:sz="0" w:val="nil"/>
        <w:right w:space="0" w:sz="0" w:val="nil"/>
        <w:between w:space="0" w:sz="0" w:val="nil"/>
      </w:pBdr>
      <w:tabs>
        <w:tab w:val="center" w:leader="none" w:pos="4819"/>
        <w:tab w:val="right" w:leader="none" w:pos="9638"/>
      </w:tabs>
      <w:rPr>
        <w:color w:val="000000"/>
      </w:rPr>
    </w:pPr>
    <w:r w:rsidDel="00000000" w:rsidR="00000000" w:rsidRPr="00000000">
      <w:rPr>
        <w:rtl w:val="0"/>
      </w:rPr>
    </w:r>
  </w:p>
  <w:p w:rsidR="00000000" w:rsidDel="00000000" w:rsidP="00000000" w:rsidRDefault="00000000" w:rsidRPr="00000000" w14:paraId="00000108">
    <w:pPr>
      <w:pBdr>
        <w:top w:space="0" w:sz="0" w:val="nil"/>
        <w:left w:space="0" w:sz="0" w:val="nil"/>
        <w:bottom w:space="0" w:sz="0" w:val="nil"/>
        <w:right w:space="0" w:sz="0" w:val="nil"/>
        <w:between w:space="0" w:sz="0" w:val="nil"/>
      </w:pBdr>
      <w:tabs>
        <w:tab w:val="center" w:leader="none" w:pos="4819"/>
        <w:tab w:val="right" w:leader="none" w:pos="9638"/>
      </w:tabs>
      <w:rPr>
        <w:color w:val="000000"/>
      </w:rPr>
    </w:pP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09">
    <w:pPr>
      <w:pBdr>
        <w:top w:space="0" w:sz="0" w:val="nil"/>
        <w:left w:space="0" w:sz="0" w:val="nil"/>
        <w:bottom w:space="0" w:sz="0" w:val="nil"/>
        <w:right w:space="0" w:sz="0" w:val="nil"/>
        <w:between w:space="0" w:sz="0" w:val="nil"/>
      </w:pBdr>
      <w:tabs>
        <w:tab w:val="center" w:leader="none" w:pos="4819"/>
        <w:tab w:val="right" w:leader="none" w:pos="9638"/>
      </w:tabs>
      <w:rPr>
        <w:color w:val="000000"/>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decimal"/>
      <w:lvlText w:val="%1."/>
      <w:lvlJc w:val="left"/>
      <w:pPr>
        <w:ind w:left="707" w:hanging="282"/>
      </w:pPr>
      <w:rPr/>
    </w:lvl>
    <w:lvl w:ilvl="1">
      <w:start w:val="1"/>
      <w:numFmt w:val="decimal"/>
      <w:lvlText w:val="%2."/>
      <w:lvlJc w:val="left"/>
      <w:pPr>
        <w:ind w:left="1414" w:hanging="283"/>
      </w:pPr>
      <w:rPr/>
    </w:lvl>
    <w:lvl w:ilvl="2">
      <w:start w:val="1"/>
      <w:numFmt w:val="decimal"/>
      <w:lvlText w:val="%3."/>
      <w:lvlJc w:val="left"/>
      <w:pPr>
        <w:ind w:left="2121" w:hanging="283.0000000000002"/>
      </w:pPr>
      <w:rPr/>
    </w:lvl>
    <w:lvl w:ilvl="3">
      <w:start w:val="1"/>
      <w:numFmt w:val="decimal"/>
      <w:lvlText w:val="%4."/>
      <w:lvlJc w:val="left"/>
      <w:pPr>
        <w:ind w:left="2828" w:hanging="283"/>
      </w:pPr>
      <w:rPr/>
    </w:lvl>
    <w:lvl w:ilvl="4">
      <w:start w:val="1"/>
      <w:numFmt w:val="decimal"/>
      <w:lvlText w:val="%5."/>
      <w:lvlJc w:val="left"/>
      <w:pPr>
        <w:ind w:left="3535" w:hanging="283"/>
      </w:pPr>
      <w:rPr/>
    </w:lvl>
    <w:lvl w:ilvl="5">
      <w:start w:val="1"/>
      <w:numFmt w:val="decimal"/>
      <w:lvlText w:val="%6."/>
      <w:lvlJc w:val="left"/>
      <w:pPr>
        <w:ind w:left="4242" w:hanging="283"/>
      </w:pPr>
      <w:rPr/>
    </w:lvl>
    <w:lvl w:ilvl="6">
      <w:start w:val="1"/>
      <w:numFmt w:val="decimal"/>
      <w:lvlText w:val="%7."/>
      <w:lvlJc w:val="left"/>
      <w:pPr>
        <w:ind w:left="4949" w:hanging="283"/>
      </w:pPr>
      <w:rPr/>
    </w:lvl>
    <w:lvl w:ilvl="7">
      <w:start w:val="1"/>
      <w:numFmt w:val="decimal"/>
      <w:lvlText w:val="%8."/>
      <w:lvlJc w:val="left"/>
      <w:pPr>
        <w:ind w:left="5656" w:hanging="282"/>
      </w:pPr>
      <w:rPr/>
    </w:lvl>
    <w:lvl w:ilvl="8">
      <w:start w:val="1"/>
      <w:numFmt w:val="decimal"/>
      <w:lvlText w:val="%9."/>
      <w:lvlJc w:val="left"/>
      <w:pPr>
        <w:ind w:left="6363" w:hanging="283"/>
      </w:pPr>
      <w:rPr/>
    </w:lvl>
  </w:abstractNum>
  <w:abstractNum w:abstractNumId="4">
    <w:lvl w:ilvl="0">
      <w:start w:val="0"/>
      <w:numFmt w:val="bullet"/>
      <w:lvlText w:val="●"/>
      <w:lvlJc w:val="left"/>
      <w:pPr>
        <w:ind w:left="720" w:hanging="360"/>
      </w:pPr>
      <w:rPr>
        <w:sz w:val="25"/>
        <w:szCs w:val="25"/>
      </w:rPr>
    </w:lvl>
    <w:lvl w:ilvl="1">
      <w:start w:val="0"/>
      <w:numFmt w:val="bullet"/>
      <w:lvlText w:val="◦"/>
      <w:lvlJc w:val="left"/>
      <w:pPr>
        <w:ind w:left="1080" w:hanging="360"/>
      </w:pPr>
      <w:rPr>
        <w:rFonts w:ascii="Noto Sans Symbols" w:cs="Noto Sans Symbols" w:eastAsia="Noto Sans Symbols" w:hAnsi="Noto Sans Symbols"/>
      </w:rPr>
    </w:lvl>
    <w:lvl w:ilvl="2">
      <w:start w:val="0"/>
      <w:numFmt w:val="bullet"/>
      <w:lvlText w:val="▪"/>
      <w:lvlJc w:val="left"/>
      <w:pPr>
        <w:ind w:left="1440" w:hanging="360"/>
      </w:pPr>
      <w:rPr>
        <w:rFonts w:ascii="Noto Sans Symbols" w:cs="Noto Sans Symbols" w:eastAsia="Noto Sans Symbols" w:hAnsi="Noto Sans Symbols"/>
      </w:rPr>
    </w:lvl>
    <w:lvl w:ilvl="3">
      <w:start w:val="0"/>
      <w:numFmt w:val="bullet"/>
      <w:lvlText w:val="•"/>
      <w:lvlJc w:val="left"/>
      <w:pPr>
        <w:ind w:left="1800" w:hanging="360"/>
      </w:pPr>
      <w:rPr>
        <w:rFonts w:ascii="Noto Sans Symbols" w:cs="Noto Sans Symbols" w:eastAsia="Noto Sans Symbols" w:hAnsi="Noto Sans Symbols"/>
      </w:rPr>
    </w:lvl>
    <w:lvl w:ilvl="4">
      <w:start w:val="0"/>
      <w:numFmt w:val="bullet"/>
      <w:lvlText w:val="◦"/>
      <w:lvlJc w:val="left"/>
      <w:pPr>
        <w:ind w:left="2160" w:hanging="360"/>
      </w:pPr>
      <w:rPr>
        <w:rFonts w:ascii="Noto Sans Symbols" w:cs="Noto Sans Symbols" w:eastAsia="Noto Sans Symbols" w:hAnsi="Noto Sans Symbols"/>
      </w:rPr>
    </w:lvl>
    <w:lvl w:ilvl="5">
      <w:start w:val="0"/>
      <w:numFmt w:val="bullet"/>
      <w:lvlText w:val="▪"/>
      <w:lvlJc w:val="left"/>
      <w:pPr>
        <w:ind w:left="2520" w:hanging="360"/>
      </w:pPr>
      <w:rPr>
        <w:rFonts w:ascii="Noto Sans Symbols" w:cs="Noto Sans Symbols" w:eastAsia="Noto Sans Symbols" w:hAnsi="Noto Sans Symbols"/>
      </w:rPr>
    </w:lvl>
    <w:lvl w:ilvl="6">
      <w:start w:val="0"/>
      <w:numFmt w:val="bullet"/>
      <w:lvlText w:val="•"/>
      <w:lvlJc w:val="left"/>
      <w:pPr>
        <w:ind w:left="2880" w:hanging="360"/>
      </w:pPr>
      <w:rPr>
        <w:rFonts w:ascii="Noto Sans Symbols" w:cs="Noto Sans Symbols" w:eastAsia="Noto Sans Symbols" w:hAnsi="Noto Sans Symbols"/>
      </w:rPr>
    </w:lvl>
    <w:lvl w:ilvl="7">
      <w:start w:val="0"/>
      <w:numFmt w:val="bullet"/>
      <w:lvlText w:val="◦"/>
      <w:lvlJc w:val="left"/>
      <w:pPr>
        <w:ind w:left="3240" w:hanging="360"/>
      </w:pPr>
      <w:rPr>
        <w:rFonts w:ascii="Noto Sans Symbols" w:cs="Noto Sans Symbols" w:eastAsia="Noto Sans Symbols" w:hAnsi="Noto Sans Symbols"/>
      </w:rPr>
    </w:lvl>
    <w:lvl w:ilvl="8">
      <w:start w:val="0"/>
      <w:numFmt w:val="bullet"/>
      <w:lvlText w:val="▪"/>
      <w:lvlJc w:val="left"/>
      <w:pPr>
        <w:ind w:left="3600" w:hanging="360"/>
      </w:pPr>
      <w:rPr>
        <w:rFonts w:ascii="Noto Sans Symbols" w:cs="Noto Sans Symbols" w:eastAsia="Noto Sans Symbols" w:hAnsi="Noto Sans Symbols"/>
      </w:rPr>
    </w:lvl>
  </w:abstractNum>
  <w:abstractNum w:abstractNumId="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6">
    <w:lvl w:ilvl="0">
      <w:start w:val="1"/>
      <w:numFmt w:val="decimal"/>
      <w:lvlText w:val="%1."/>
      <w:lvlJc w:val="left"/>
      <w:pPr>
        <w:ind w:left="720" w:hanging="360"/>
      </w:pPr>
      <w:rPr/>
    </w:lvl>
    <w:lvl w:ilvl="1">
      <w:start w:val="1"/>
      <w:numFmt w:val="decimal"/>
      <w:lvlText w:val="%1.%2."/>
      <w:lvlJc w:val="left"/>
      <w:pPr>
        <w:ind w:left="1080" w:hanging="720"/>
      </w:pPr>
      <w:rPr/>
    </w:lvl>
    <w:lvl w:ilvl="2">
      <w:start w:val="1"/>
      <w:numFmt w:val="decimal"/>
      <w:lvlText w:val="%1.%2.%3."/>
      <w:lvlJc w:val="left"/>
      <w:pPr>
        <w:ind w:left="1080" w:hanging="720"/>
      </w:pPr>
      <w:rPr/>
    </w:lvl>
    <w:lvl w:ilvl="3">
      <w:start w:val="1"/>
      <w:numFmt w:val="decimal"/>
      <w:lvlText w:val="%1.%2.%3.%4."/>
      <w:lvlJc w:val="left"/>
      <w:pPr>
        <w:ind w:left="1440" w:hanging="1080"/>
      </w:pPr>
      <w:rPr/>
    </w:lvl>
    <w:lvl w:ilvl="4">
      <w:start w:val="1"/>
      <w:numFmt w:val="decimal"/>
      <w:lvlText w:val="%1.%2.%3.%4.%5."/>
      <w:lvlJc w:val="left"/>
      <w:pPr>
        <w:ind w:left="1440" w:hanging="1080"/>
      </w:pPr>
      <w:rPr/>
    </w:lvl>
    <w:lvl w:ilvl="5">
      <w:start w:val="1"/>
      <w:numFmt w:val="decimal"/>
      <w:lvlText w:val="%1.%2.%3.%4.%5.%6."/>
      <w:lvlJc w:val="left"/>
      <w:pPr>
        <w:ind w:left="1800" w:hanging="1440"/>
      </w:pPr>
      <w:rPr/>
    </w:lvl>
    <w:lvl w:ilvl="6">
      <w:start w:val="1"/>
      <w:numFmt w:val="decimal"/>
      <w:lvlText w:val="%1.%2.%3.%4.%5.%6.%7."/>
      <w:lvlJc w:val="left"/>
      <w:pPr>
        <w:ind w:left="1800" w:hanging="1440"/>
      </w:pPr>
      <w:rPr/>
    </w:lvl>
    <w:lvl w:ilvl="7">
      <w:start w:val="1"/>
      <w:numFmt w:val="decimal"/>
      <w:lvlText w:val="%1.%2.%3.%4.%5.%6.%7.%8."/>
      <w:lvlJc w:val="left"/>
      <w:pPr>
        <w:ind w:left="2160" w:hanging="1800"/>
      </w:pPr>
      <w:rPr/>
    </w:lvl>
    <w:lvl w:ilvl="8">
      <w:start w:val="1"/>
      <w:numFmt w:val="decimal"/>
      <w:lvlText w:val="%1.%2.%3.%4.%5.%6.%7.%8.%9."/>
      <w:lvlJc w:val="left"/>
      <w:pPr>
        <w:ind w:left="2160" w:hanging="1800"/>
      </w:pPr>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s-ES"/>
      </w:rPr>
    </w:rPrDefault>
    <w:pPrDefault>
      <w:pPr>
        <w:widowControl w:val="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before="240" w:lineRule="auto"/>
    </w:pPr>
    <w:rPr>
      <w:rFonts w:ascii="Calibri" w:cs="Calibri" w:eastAsia="Calibri" w:hAnsi="Calibri"/>
      <w:b w:val="1"/>
      <w:sz w:val="32"/>
      <w:szCs w:val="32"/>
      <w:u w:val="single"/>
    </w:rPr>
  </w:style>
  <w:style w:type="paragraph" w:styleId="Heading2">
    <w:name w:val="heading 2"/>
    <w:basedOn w:val="Normal"/>
    <w:next w:val="Normal"/>
    <w:pPr>
      <w:keepNext w:val="1"/>
      <w:keepLines w:val="1"/>
      <w:spacing w:before="40" w:lineRule="auto"/>
    </w:pPr>
    <w:rPr>
      <w:rFonts w:ascii="Calibri" w:cs="Calibri" w:eastAsia="Calibri" w:hAnsi="Calibri"/>
      <w:sz w:val="26"/>
      <w:szCs w:val="26"/>
      <w:u w:val="single"/>
    </w:rPr>
  </w:style>
  <w:style w:type="paragraph" w:styleId="Heading3">
    <w:name w:val="heading 3"/>
    <w:basedOn w:val="Normal"/>
    <w:next w:val="Normal"/>
    <w:pPr>
      <w:keepNext w:val="1"/>
      <w:keepLines w:val="0"/>
      <w:pageBreakBefore w:val="0"/>
      <w:widowControl w:val="0"/>
      <w:pBdr>
        <w:top w:space="0" w:sz="0" w:val="nil"/>
        <w:left w:space="0" w:sz="0" w:val="nil"/>
        <w:bottom w:space="0" w:sz="0" w:val="nil"/>
        <w:right w:space="0" w:sz="0" w:val="nil"/>
        <w:between w:space="0" w:sz="0" w:val="nil"/>
      </w:pBdr>
      <w:shd w:fill="auto" w:val="clear"/>
      <w:spacing w:after="120" w:before="240" w:line="240" w:lineRule="auto"/>
      <w:ind w:left="0" w:right="0" w:firstLine="0"/>
      <w:jc w:val="left"/>
    </w:pPr>
    <w:rPr>
      <w:rFonts w:ascii="Times New Roman" w:cs="Times New Roman" w:eastAsia="Times New Roman" w:hAnsi="Times New Roman"/>
      <w:b w:val="1"/>
      <w:i w:val="0"/>
      <w:smallCaps w:val="0"/>
      <w:strike w:val="0"/>
      <w:color w:val="000000"/>
      <w:sz w:val="28"/>
      <w:szCs w:val="28"/>
      <w:u w:val="none"/>
      <w:shd w:fill="auto" w:val="clear"/>
      <w:vertAlign w:val="baseline"/>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paragraph" w:styleId="Ttulo1">
    <w:name w:val="heading 1"/>
    <w:basedOn w:val="Normal"/>
    <w:next w:val="Normal"/>
    <w:link w:val="Ttulo1Car"/>
    <w:uiPriority w:val="9"/>
    <w:qFormat w:val="1"/>
    <w:rsid w:val="005036D1"/>
    <w:pPr>
      <w:keepNext w:val="1"/>
      <w:keepLines w:val="1"/>
      <w:spacing w:before="240"/>
      <w:outlineLvl w:val="0"/>
    </w:pPr>
    <w:rPr>
      <w:rFonts w:cs="Mangal" w:asciiTheme="majorHAnsi" w:eastAsiaTheme="majorEastAsia" w:hAnsiTheme="majorHAnsi"/>
      <w:b w:val="1"/>
      <w:sz w:val="32"/>
      <w:szCs w:val="29"/>
      <w:u w:val="single"/>
    </w:rPr>
  </w:style>
  <w:style w:type="paragraph" w:styleId="Ttulo2">
    <w:name w:val="heading 2"/>
    <w:basedOn w:val="Normal"/>
    <w:next w:val="Normal"/>
    <w:link w:val="Ttulo2Car"/>
    <w:uiPriority w:val="9"/>
    <w:unhideWhenUsed w:val="1"/>
    <w:qFormat w:val="1"/>
    <w:rsid w:val="004B1E9C"/>
    <w:pPr>
      <w:keepNext w:val="1"/>
      <w:keepLines w:val="1"/>
      <w:spacing w:before="40"/>
      <w:outlineLvl w:val="1"/>
    </w:pPr>
    <w:rPr>
      <w:rFonts w:cs="Mangal" w:asciiTheme="majorHAnsi" w:eastAsiaTheme="majorEastAsia" w:hAnsiTheme="majorHAnsi"/>
      <w:sz w:val="26"/>
      <w:szCs w:val="23"/>
      <w:u w:val="single"/>
    </w:rPr>
  </w:style>
  <w:style w:type="paragraph" w:styleId="Ttulo3">
    <w:name w:val="heading 3"/>
    <w:basedOn w:val="Heading"/>
    <w:next w:val="Textbody"/>
    <w:uiPriority w:val="9"/>
    <w:semiHidden w:val="1"/>
    <w:unhideWhenUsed w:val="1"/>
    <w:qFormat w:val="1"/>
    <w:pPr>
      <w:outlineLvl w:val="2"/>
    </w:pPr>
    <w:rPr>
      <w:rFonts w:ascii="Times New Roman" w:eastAsia="SimSun" w:hAnsi="Times New Roman"/>
      <w:b w:val="1"/>
      <w:bCs w:val="1"/>
    </w:rPr>
  </w:style>
  <w:style w:type="paragraph" w:styleId="Ttulo4">
    <w:name w:val="heading 4"/>
    <w:basedOn w:val="Normal"/>
    <w:next w:val="Normal"/>
    <w:uiPriority w:val="9"/>
    <w:semiHidden w:val="1"/>
    <w:unhideWhenUsed w:val="1"/>
    <w:qFormat w:val="1"/>
    <w:pPr>
      <w:keepNext w:val="1"/>
      <w:keepLines w:val="1"/>
      <w:spacing w:after="40" w:before="240"/>
      <w:outlineLvl w:val="3"/>
    </w:pPr>
    <w:rPr>
      <w:b w:val="1"/>
    </w:rPr>
  </w:style>
  <w:style w:type="paragraph" w:styleId="Ttulo5">
    <w:name w:val="heading 5"/>
    <w:basedOn w:val="Normal"/>
    <w:next w:val="Normal"/>
    <w:uiPriority w:val="9"/>
    <w:semiHidden w:val="1"/>
    <w:unhideWhenUsed w:val="1"/>
    <w:qFormat w:val="1"/>
    <w:pPr>
      <w:keepNext w:val="1"/>
      <w:keepLines w:val="1"/>
      <w:spacing w:after="40" w:before="220"/>
      <w:outlineLvl w:val="4"/>
    </w:pPr>
    <w:rPr>
      <w:b w:val="1"/>
      <w:sz w:val="22"/>
      <w:szCs w:val="22"/>
    </w:rPr>
  </w:style>
  <w:style w:type="paragraph" w:styleId="Ttulo6">
    <w:name w:val="heading 6"/>
    <w:basedOn w:val="Normal"/>
    <w:next w:val="Normal"/>
    <w:uiPriority w:val="9"/>
    <w:semiHidden w:val="1"/>
    <w:unhideWhenUsed w:val="1"/>
    <w:qFormat w:val="1"/>
    <w:pPr>
      <w:keepNext w:val="1"/>
      <w:keepLines w:val="1"/>
      <w:spacing w:after="40" w:before="200"/>
      <w:outlineLvl w:val="5"/>
    </w:pPr>
    <w:rPr>
      <w:b w:val="1"/>
      <w:sz w:val="20"/>
      <w:szCs w:val="20"/>
    </w:rPr>
  </w:style>
  <w:style w:type="character" w:styleId="Fuentedeprrafopredeter" w:default="1">
    <w:name w:val="Default Paragraph Font"/>
    <w:uiPriority w:val="1"/>
    <w:semiHidden w:val="1"/>
    <w:unhideWhenUsed w:val="1"/>
  </w:style>
  <w:style w:type="table" w:styleId="Tab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inlista"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Ttulo">
    <w:name w:val="Title"/>
    <w:basedOn w:val="Normal"/>
    <w:next w:val="Normal"/>
    <w:uiPriority w:val="10"/>
    <w:qFormat w:val="1"/>
    <w:pPr>
      <w:keepNext w:val="1"/>
      <w:keepLines w:val="1"/>
      <w:spacing w:after="120" w:before="480"/>
    </w:pPr>
    <w:rPr>
      <w:b w:val="1"/>
      <w:sz w:val="72"/>
      <w:szCs w:val="72"/>
    </w:rPr>
  </w:style>
  <w:style w:type="paragraph" w:styleId="Standard" w:customStyle="1">
    <w:name w:val="Standard"/>
  </w:style>
  <w:style w:type="paragraph" w:styleId="Heading" w:customStyle="1">
    <w:name w:val="Heading"/>
    <w:basedOn w:val="Standard"/>
    <w:next w:val="Textbody"/>
    <w:pPr>
      <w:keepNext w:val="1"/>
      <w:spacing w:after="120" w:before="240"/>
    </w:pPr>
    <w:rPr>
      <w:rFonts w:ascii="Arial" w:eastAsia="Microsoft YaHei" w:hAnsi="Arial"/>
      <w:sz w:val="28"/>
      <w:szCs w:val="28"/>
    </w:rPr>
  </w:style>
  <w:style w:type="paragraph" w:styleId="Textbody" w:customStyle="1">
    <w:name w:val="Text body"/>
    <w:basedOn w:val="Standard"/>
    <w:pPr>
      <w:spacing w:after="120"/>
    </w:pPr>
  </w:style>
  <w:style w:type="paragraph" w:styleId="Lista">
    <w:name w:val="List"/>
    <w:basedOn w:val="Textbody"/>
  </w:style>
  <w:style w:type="paragraph" w:styleId="Descripcin">
    <w:name w:val="caption"/>
    <w:basedOn w:val="Standard"/>
    <w:pPr>
      <w:suppressLineNumbers w:val="1"/>
      <w:spacing w:after="120" w:before="120"/>
    </w:pPr>
    <w:rPr>
      <w:i w:val="1"/>
      <w:iCs w:val="1"/>
    </w:rPr>
  </w:style>
  <w:style w:type="paragraph" w:styleId="Index" w:customStyle="1">
    <w:name w:val="Index"/>
    <w:basedOn w:val="Standard"/>
    <w:pPr>
      <w:suppressLineNumbers w:val="1"/>
    </w:pPr>
  </w:style>
  <w:style w:type="paragraph" w:styleId="Footnote" w:customStyle="1">
    <w:name w:val="Footnote"/>
    <w:basedOn w:val="Standard"/>
    <w:pPr>
      <w:suppressLineNumbers w:val="1"/>
      <w:ind w:left="283" w:hanging="283"/>
    </w:pPr>
    <w:rPr>
      <w:sz w:val="20"/>
      <w:szCs w:val="20"/>
    </w:rPr>
  </w:style>
  <w:style w:type="paragraph" w:styleId="Piedepgina">
    <w:name w:val="footer"/>
    <w:basedOn w:val="Standard"/>
    <w:link w:val="PiedepginaCar"/>
    <w:uiPriority w:val="99"/>
    <w:pPr>
      <w:suppressLineNumbers w:val="1"/>
      <w:tabs>
        <w:tab w:val="center" w:pos="4819"/>
        <w:tab w:val="right" w:pos="9638"/>
      </w:tabs>
    </w:pPr>
  </w:style>
  <w:style w:type="paragraph" w:styleId="Endnote" w:customStyle="1">
    <w:name w:val="Endnote"/>
    <w:basedOn w:val="Standard"/>
    <w:pPr>
      <w:suppressLineNumbers w:val="1"/>
      <w:ind w:left="283" w:hanging="283"/>
    </w:pPr>
    <w:rPr>
      <w:sz w:val="20"/>
      <w:szCs w:val="20"/>
    </w:rPr>
  </w:style>
  <w:style w:type="paragraph" w:styleId="Encabezado">
    <w:name w:val="header"/>
    <w:basedOn w:val="Standard"/>
    <w:pPr>
      <w:suppressLineNumbers w:val="1"/>
      <w:tabs>
        <w:tab w:val="center" w:pos="4819"/>
        <w:tab w:val="right" w:pos="9638"/>
      </w:tabs>
    </w:pPr>
  </w:style>
  <w:style w:type="paragraph" w:styleId="TableContents" w:customStyle="1">
    <w:name w:val="Table Contents"/>
    <w:basedOn w:val="Standard"/>
    <w:pPr>
      <w:suppressLineNumbers w:val="1"/>
    </w:pPr>
  </w:style>
  <w:style w:type="paragraph" w:styleId="Illustration" w:customStyle="1">
    <w:name w:val="Illustration"/>
    <w:basedOn w:val="Descripcin"/>
  </w:style>
  <w:style w:type="character" w:styleId="FootnoteSymbol" w:customStyle="1">
    <w:name w:val="Footnote Symbol"/>
  </w:style>
  <w:style w:type="character" w:styleId="Footnoteanchor" w:customStyle="1">
    <w:name w:val="Footnote anchor"/>
    <w:rPr>
      <w:position w:val="0"/>
      <w:vertAlign w:val="superscript"/>
    </w:rPr>
  </w:style>
  <w:style w:type="character" w:styleId="EndnoteSymbol" w:customStyle="1">
    <w:name w:val="Endnote Symbol"/>
  </w:style>
  <w:style w:type="character" w:styleId="Endnoteanchor" w:customStyle="1">
    <w:name w:val="Endnote anchor"/>
    <w:rPr>
      <w:position w:val="0"/>
      <w:vertAlign w:val="superscript"/>
    </w:rPr>
  </w:style>
  <w:style w:type="character" w:styleId="Internetlink" w:customStyle="1">
    <w:name w:val="Internet link"/>
    <w:rPr>
      <w:color w:val="000080"/>
      <w:u w:val="single"/>
    </w:rPr>
  </w:style>
  <w:style w:type="character" w:styleId="NumberingSymbols" w:customStyle="1">
    <w:name w:val="Numbering Symbols"/>
  </w:style>
  <w:style w:type="character" w:styleId="StrongEmphasis" w:customStyle="1">
    <w:name w:val="Strong Emphasis"/>
    <w:rPr>
      <w:b w:val="1"/>
      <w:bCs w:val="1"/>
    </w:rPr>
  </w:style>
  <w:style w:type="character" w:styleId="nfasis">
    <w:name w:val="Emphasis"/>
    <w:rPr>
      <w:i w:val="1"/>
      <w:iCs w:val="1"/>
    </w:rPr>
  </w:style>
  <w:style w:type="character" w:styleId="BulletSymbols" w:customStyle="1">
    <w:name w:val="Bullet Symbols"/>
    <w:rPr>
      <w:rFonts w:ascii="OpenSymbol" w:cs="OpenSymbol" w:eastAsia="OpenSymbol" w:hAnsi="OpenSymbol"/>
    </w:rPr>
  </w:style>
  <w:style w:type="character" w:styleId="Ttulo1Car" w:customStyle="1">
    <w:name w:val="Título 1 Car"/>
    <w:basedOn w:val="Fuentedeprrafopredeter"/>
    <w:link w:val="Ttulo1"/>
    <w:uiPriority w:val="9"/>
    <w:rsid w:val="005036D1"/>
    <w:rPr>
      <w:rFonts w:cs="Mangal" w:asciiTheme="majorHAnsi" w:eastAsiaTheme="majorEastAsia" w:hAnsiTheme="majorHAnsi"/>
      <w:b w:val="1"/>
      <w:sz w:val="32"/>
      <w:szCs w:val="29"/>
      <w:u w:val="single"/>
    </w:rPr>
  </w:style>
  <w:style w:type="character" w:styleId="Ttulo2Car" w:customStyle="1">
    <w:name w:val="Título 2 Car"/>
    <w:basedOn w:val="Fuentedeprrafopredeter"/>
    <w:link w:val="Ttulo2"/>
    <w:uiPriority w:val="9"/>
    <w:rsid w:val="004B1E9C"/>
    <w:rPr>
      <w:rFonts w:cs="Mangal" w:asciiTheme="majorHAnsi" w:eastAsiaTheme="majorEastAsia" w:hAnsiTheme="majorHAnsi"/>
      <w:sz w:val="26"/>
      <w:szCs w:val="23"/>
      <w:u w:val="single"/>
    </w:rPr>
  </w:style>
  <w:style w:type="paragraph" w:styleId="Sinespaciado">
    <w:name w:val="No Spacing"/>
    <w:uiPriority w:val="1"/>
    <w:qFormat w:val="1"/>
    <w:rsid w:val="00703031"/>
    <w:rPr>
      <w:rFonts w:cs="Mangal"/>
      <w:szCs w:val="21"/>
    </w:rPr>
  </w:style>
  <w:style w:type="paragraph" w:styleId="ndice1">
    <w:name w:val="index 1"/>
    <w:basedOn w:val="Normal"/>
    <w:next w:val="Normal"/>
    <w:autoRedefine w:val="1"/>
    <w:uiPriority w:val="99"/>
    <w:semiHidden w:val="1"/>
    <w:unhideWhenUsed w:val="1"/>
    <w:rsid w:val="00703031"/>
    <w:pPr>
      <w:ind w:left="240" w:hanging="240"/>
    </w:pPr>
    <w:rPr>
      <w:rFonts w:cs="Mangal"/>
      <w:szCs w:val="21"/>
    </w:rPr>
  </w:style>
  <w:style w:type="paragraph" w:styleId="TtuloTDC">
    <w:name w:val="TOC Heading"/>
    <w:basedOn w:val="Ttulo1"/>
    <w:next w:val="Normal"/>
    <w:uiPriority w:val="39"/>
    <w:unhideWhenUsed w:val="1"/>
    <w:qFormat w:val="1"/>
    <w:rsid w:val="00703031"/>
    <w:pPr>
      <w:widowControl w:val="1"/>
      <w:spacing w:line="259" w:lineRule="auto"/>
      <w:outlineLvl w:val="9"/>
    </w:pPr>
    <w:rPr>
      <w:rFonts w:cstheme="majorBidi"/>
      <w:szCs w:val="32"/>
    </w:rPr>
  </w:style>
  <w:style w:type="paragraph" w:styleId="TDC1">
    <w:name w:val="toc 1"/>
    <w:basedOn w:val="Normal"/>
    <w:next w:val="Normal"/>
    <w:autoRedefine w:val="1"/>
    <w:uiPriority w:val="39"/>
    <w:unhideWhenUsed w:val="1"/>
    <w:rsid w:val="00703031"/>
    <w:pPr>
      <w:spacing w:after="100"/>
    </w:pPr>
    <w:rPr>
      <w:rFonts w:cs="Mangal"/>
      <w:szCs w:val="21"/>
    </w:rPr>
  </w:style>
  <w:style w:type="paragraph" w:styleId="TDC3">
    <w:name w:val="toc 3"/>
    <w:basedOn w:val="Normal"/>
    <w:next w:val="Normal"/>
    <w:autoRedefine w:val="1"/>
    <w:uiPriority w:val="39"/>
    <w:unhideWhenUsed w:val="1"/>
    <w:rsid w:val="00703031"/>
    <w:pPr>
      <w:spacing w:after="100"/>
      <w:ind w:left="480"/>
    </w:pPr>
    <w:rPr>
      <w:rFonts w:cs="Mangal"/>
      <w:szCs w:val="21"/>
    </w:rPr>
  </w:style>
  <w:style w:type="paragraph" w:styleId="TDC2">
    <w:name w:val="toc 2"/>
    <w:basedOn w:val="Normal"/>
    <w:next w:val="Normal"/>
    <w:autoRedefine w:val="1"/>
    <w:uiPriority w:val="39"/>
    <w:unhideWhenUsed w:val="1"/>
    <w:rsid w:val="00703031"/>
    <w:pPr>
      <w:spacing w:after="100"/>
      <w:ind w:left="240"/>
    </w:pPr>
    <w:rPr>
      <w:rFonts w:cs="Mangal"/>
      <w:szCs w:val="21"/>
    </w:rPr>
  </w:style>
  <w:style w:type="character" w:styleId="Hipervnculo">
    <w:name w:val="Hyperlink"/>
    <w:basedOn w:val="Fuentedeprrafopredeter"/>
    <w:uiPriority w:val="99"/>
    <w:unhideWhenUsed w:val="1"/>
    <w:rsid w:val="00703031"/>
    <w:rPr>
      <w:color w:val="0563c1" w:themeColor="hyperlink"/>
      <w:u w:val="single"/>
    </w:rPr>
  </w:style>
  <w:style w:type="character" w:styleId="Mencinsinresolver">
    <w:name w:val="Unresolved Mention"/>
    <w:basedOn w:val="Fuentedeprrafopredeter"/>
    <w:uiPriority w:val="99"/>
    <w:semiHidden w:val="1"/>
    <w:unhideWhenUsed w:val="1"/>
    <w:rsid w:val="00703031"/>
    <w:rPr>
      <w:color w:val="605e5c"/>
      <w:shd w:color="auto" w:fill="e1dfdd" w:val="clear"/>
    </w:rPr>
  </w:style>
  <w:style w:type="character" w:styleId="PiedepginaCar" w:customStyle="1">
    <w:name w:val="Pie de página Car"/>
    <w:basedOn w:val="Fuentedeprrafopredeter"/>
    <w:link w:val="Piedepgina"/>
    <w:uiPriority w:val="99"/>
    <w:rsid w:val="00703031"/>
  </w:style>
  <w:style w:type="paragraph" w:styleId="Prrafodelista">
    <w:name w:val="List Paragraph"/>
    <w:basedOn w:val="Normal"/>
    <w:uiPriority w:val="34"/>
    <w:qFormat w:val="1"/>
    <w:rsid w:val="0047672E"/>
    <w:pPr>
      <w:ind w:left="720"/>
      <w:contextualSpacing w:val="1"/>
    </w:pPr>
    <w:rPr>
      <w:rFonts w:cs="Mangal"/>
      <w:szCs w:val="21"/>
    </w:rPr>
  </w:style>
  <w:style w:type="paragraph" w:styleId="Subttulo">
    <w:name w:val="Subtitle"/>
    <w:basedOn w:val="Normal"/>
    <w:next w:val="Normal"/>
    <w:uiPriority w:val="11"/>
    <w:qFormat w:val="1"/>
    <w:pPr>
      <w:keepNext w:val="1"/>
      <w:keepLines w:val="1"/>
      <w:spacing w:after="80" w:before="360"/>
    </w:pPr>
    <w:rPr>
      <w:rFonts w:ascii="Georgia" w:cs="Georgia" w:eastAsia="Georgia" w:hAnsi="Georgia"/>
      <w:i w:val="1"/>
      <w:color w:val="666666"/>
      <w:sz w:val="48"/>
      <w:szCs w:val="48"/>
    </w:rPr>
  </w:style>
  <w:style w:type="table" w:styleId="a" w:customStyle="1">
    <w:basedOn w:val="TableNormal"/>
    <w:tblPr>
      <w:tblStyleRowBandSize w:val="1"/>
      <w:tblStyleColBandSize w:val="1"/>
      <w:tblCellMar>
        <w:left w:w="10.0" w:type="dxa"/>
        <w:right w:w="10.0" w:type="dxa"/>
      </w:tblCellMar>
    </w:tblPr>
  </w:style>
  <w:style w:type="table" w:styleId="a0" w:customStyle="1">
    <w:basedOn w:val="TableNormal"/>
    <w:tblPr>
      <w:tblStyleRowBandSize w:val="1"/>
      <w:tblStyleColBandSize w:val="1"/>
      <w:tblCellMar>
        <w:left w:w="10.0" w:type="dxa"/>
        <w:right w:w="10.0" w:type="dxa"/>
      </w:tblCellMar>
    </w:tblPr>
  </w:style>
  <w:style w:type="table" w:styleId="a1" w:customStyle="1">
    <w:basedOn w:val="TableNormal"/>
    <w:tblPr>
      <w:tblStyleRowBandSize w:val="1"/>
      <w:tblStyleColBandSize w:val="1"/>
      <w:tblCellMar>
        <w:left w:w="10.0" w:type="dxa"/>
        <w:right w:w="10.0" w:type="dxa"/>
      </w:tblCellMar>
    </w:tblPr>
  </w:style>
  <w:style w:type="table" w:styleId="a2" w:customStyle="1">
    <w:basedOn w:val="TableNormal"/>
    <w:tblPr>
      <w:tblStyleRowBandSize w:val="1"/>
      <w:tblStyleColBandSize w:val="1"/>
      <w:tblCellMar>
        <w:left w:w="10.0" w:type="dxa"/>
        <w:right w:w="10.0" w:type="dxa"/>
      </w:tblCellMar>
    </w:tblPr>
  </w:style>
  <w:style w:type="table" w:styleId="a3" w:customStyle="1">
    <w:basedOn w:val="TableNormal"/>
    <w:tblPr>
      <w:tblStyleRowBandSize w:val="1"/>
      <w:tblStyleColBandSize w:val="1"/>
      <w:tblCellMar>
        <w:left w:w="10.0" w:type="dxa"/>
        <w:right w:w="10.0" w:type="dxa"/>
      </w:tblCellMar>
    </w:tblPr>
  </w:style>
  <w:style w:type="table" w:styleId="a4" w:customStyle="1">
    <w:basedOn w:val="TableNormal"/>
    <w:tblPr>
      <w:tblStyleRowBandSize w:val="1"/>
      <w:tblStyleColBandSize w:val="1"/>
      <w:tblCellMar>
        <w:left w:w="10.0" w:type="dxa"/>
        <w:right w:w="10.0" w:type="dxa"/>
      </w:tblCellMar>
    </w:tblPr>
  </w:style>
  <w:style w:type="table" w:styleId="a5" w:customStyle="1">
    <w:basedOn w:val="TableNormal"/>
    <w:tblPr>
      <w:tblStyleRowBandSize w:val="1"/>
      <w:tblStyleColBandSize w:val="1"/>
      <w:tblCellMar>
        <w:left w:w="10.0" w:type="dxa"/>
        <w:right w:w="10.0" w:type="dxa"/>
      </w:tblCellMar>
    </w:tblPr>
  </w:style>
  <w:style w:type="table" w:styleId="a6" w:customStyle="1">
    <w:basedOn w:val="TableNormal"/>
    <w:tblPr>
      <w:tblStyleRowBandSize w:val="1"/>
      <w:tblStyleColBandSize w:val="1"/>
      <w:tblCellMar>
        <w:left w:w="10.0" w:type="dxa"/>
        <w:right w:w="10.0" w:type="dxa"/>
      </w:tblCellMar>
    </w:tblPr>
  </w:style>
  <w:style w:type="table" w:styleId="a7" w:customStyle="1">
    <w:basedOn w:val="TableNormal"/>
    <w:tblPr>
      <w:tblStyleRowBandSize w:val="1"/>
      <w:tblStyleColBandSize w:val="1"/>
      <w:tblCellMar>
        <w:left w:w="10.0" w:type="dxa"/>
        <w:right w:w="10.0" w:type="dxa"/>
      </w:tblCellMar>
    </w:tblPr>
  </w:style>
  <w:style w:type="table" w:styleId="a8" w:customStyle="1">
    <w:basedOn w:val="TableNormal"/>
    <w:tblPr>
      <w:tblStyleRowBandSize w:val="1"/>
      <w:tblStyleColBandSize w:val="1"/>
      <w:tblCellMar>
        <w:left w:w="10.0" w:type="dxa"/>
        <w:right w:w="10.0" w:type="dxa"/>
      </w:tblCellMar>
    </w:tblPr>
  </w:style>
  <w:style w:type="table" w:styleId="a9" w:customStyle="1">
    <w:basedOn w:val="TableNormal"/>
    <w:tblPr>
      <w:tblStyleRowBandSize w:val="1"/>
      <w:tblStyleColBandSize w:val="1"/>
      <w:tblCellMar>
        <w:left w:w="10.0" w:type="dxa"/>
        <w:right w:w="10.0" w:type="dxa"/>
      </w:tblCellMar>
    </w:tblPr>
  </w:style>
  <w:style w:type="table" w:styleId="aa" w:customStyle="1">
    <w:basedOn w:val="TableNormal"/>
    <w:tblPr>
      <w:tblStyleRowBandSize w:val="1"/>
      <w:tblStyleColBandSize w:val="1"/>
      <w:tblCellMar>
        <w:left w:w="10.0" w:type="dxa"/>
        <w:right w:w="10.0" w:type="dxa"/>
      </w:tblCellMar>
    </w:tblPr>
  </w:style>
  <w:style w:type="table" w:styleId="ab" w:customStyle="1">
    <w:basedOn w:val="TableNormal"/>
    <w:tblPr>
      <w:tblStyleRowBandSize w:val="1"/>
      <w:tblStyleColBandSize w:val="1"/>
      <w:tblCellMar>
        <w:left w:w="10.0" w:type="dxa"/>
        <w:right w:w="10.0" w:type="dxa"/>
      </w:tblCellMar>
    </w:tblPr>
  </w:style>
  <w:style w:type="table" w:styleId="ac" w:customStyle="1">
    <w:basedOn w:val="TableNormal"/>
    <w:tblPr>
      <w:tblStyleRowBandSize w:val="1"/>
      <w:tblStyleColBandSize w:val="1"/>
      <w:tblCellMar>
        <w:left w:w="10.0" w:type="dxa"/>
        <w:right w:w="10.0" w:type="dxa"/>
      </w:tblCellMar>
    </w:tblPr>
  </w:style>
  <w:style w:type="table" w:styleId="ad" w:customStyle="1">
    <w:basedOn w:val="TableNormal"/>
    <w:tblPr>
      <w:tblStyleRowBandSize w:val="1"/>
      <w:tblStyleColBandSize w:val="1"/>
      <w:tblCellMar>
        <w:left w:w="10.0" w:type="dxa"/>
        <w:right w:w="10.0" w:type="dxa"/>
      </w:tblCellMar>
    </w:tblPr>
  </w:style>
  <w:style w:type="table" w:styleId="ae" w:customStyle="1">
    <w:basedOn w:val="TableNormal"/>
    <w:tblPr>
      <w:tblStyleRowBandSize w:val="1"/>
      <w:tblStyleColBandSize w:val="1"/>
      <w:tblCellMar>
        <w:left w:w="10.0" w:type="dxa"/>
        <w:right w:w="10.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0" w:type="dxa"/>
        <w:bottom w:w="0.0" w:type="dxa"/>
        <w:right w:w="10.0" w:type="dxa"/>
      </w:tblCellMar>
    </w:tblPr>
  </w:style>
  <w:style w:type="table" w:styleId="Table2">
    <w:basedOn w:val="TableNormal"/>
    <w:tblPr>
      <w:tblStyleRowBandSize w:val="1"/>
      <w:tblStyleColBandSize w:val="1"/>
      <w:tblCellMar>
        <w:top w:w="0.0" w:type="dxa"/>
        <w:left w:w="10.0" w:type="dxa"/>
        <w:bottom w:w="0.0" w:type="dxa"/>
        <w:right w:w="10.0" w:type="dxa"/>
      </w:tblCellMar>
    </w:tblPr>
  </w:style>
  <w:style w:type="table" w:styleId="Table3">
    <w:basedOn w:val="TableNormal"/>
    <w:tblPr>
      <w:tblStyleRowBandSize w:val="1"/>
      <w:tblStyleColBandSize w:val="1"/>
      <w:tblCellMar>
        <w:top w:w="0.0" w:type="dxa"/>
        <w:left w:w="10.0" w:type="dxa"/>
        <w:bottom w:w="0.0" w:type="dxa"/>
        <w:right w:w="10.0" w:type="dxa"/>
      </w:tblCellMar>
    </w:tblPr>
  </w:style>
  <w:style w:type="table" w:styleId="Table4">
    <w:basedOn w:val="TableNormal"/>
    <w:tblPr>
      <w:tblStyleRowBandSize w:val="1"/>
      <w:tblStyleColBandSize w:val="1"/>
      <w:tblCellMar>
        <w:top w:w="0.0" w:type="dxa"/>
        <w:left w:w="10.0" w:type="dxa"/>
        <w:bottom w:w="0.0" w:type="dxa"/>
        <w:right w:w="10.0" w:type="dxa"/>
      </w:tblCellMar>
    </w:tblPr>
  </w:style>
  <w:style w:type="table" w:styleId="Table5">
    <w:basedOn w:val="TableNormal"/>
    <w:tblPr>
      <w:tblStyleRowBandSize w:val="1"/>
      <w:tblStyleColBandSize w:val="1"/>
      <w:tblCellMar>
        <w:top w:w="0.0" w:type="dxa"/>
        <w:left w:w="10.0" w:type="dxa"/>
        <w:bottom w:w="0.0" w:type="dxa"/>
        <w:right w:w="10.0" w:type="dxa"/>
      </w:tblCellMar>
    </w:tblPr>
  </w:style>
  <w:style w:type="table" w:styleId="Table6">
    <w:basedOn w:val="TableNormal"/>
    <w:tblPr>
      <w:tblStyleRowBandSize w:val="1"/>
      <w:tblStyleColBandSize w:val="1"/>
      <w:tblCellMar>
        <w:top w:w="0.0" w:type="dxa"/>
        <w:left w:w="10.0" w:type="dxa"/>
        <w:bottom w:w="0.0" w:type="dxa"/>
        <w:right w:w="10.0" w:type="dxa"/>
      </w:tblCellMar>
    </w:tblPr>
  </w:style>
  <w:style w:type="table" w:styleId="Table7">
    <w:basedOn w:val="TableNormal"/>
    <w:tblPr>
      <w:tblStyleRowBandSize w:val="1"/>
      <w:tblStyleColBandSize w:val="1"/>
      <w:tblCellMar>
        <w:top w:w="0.0" w:type="dxa"/>
        <w:left w:w="10.0" w:type="dxa"/>
        <w:bottom w:w="0.0" w:type="dxa"/>
        <w:right w:w="10.0" w:type="dxa"/>
      </w:tblCellMar>
    </w:tblPr>
  </w:style>
  <w:style w:type="table" w:styleId="Table8">
    <w:basedOn w:val="TableNormal"/>
    <w:tblPr>
      <w:tblStyleRowBandSize w:val="1"/>
      <w:tblStyleColBandSize w:val="1"/>
      <w:tblCellMar>
        <w:top w:w="0.0" w:type="dxa"/>
        <w:left w:w="10.0" w:type="dxa"/>
        <w:bottom w:w="0.0" w:type="dxa"/>
        <w:right w:w="10.0" w:type="dxa"/>
      </w:tblCellMar>
    </w:tblPr>
  </w:style>
</w:styles>
</file>

<file path=word/_rels/document.xml.rels><?xml version="1.0" encoding="UTF-8" standalone="yes"?><Relationships xmlns="http://schemas.openxmlformats.org/package/2006/relationships"><Relationship Id="rId11" Type="http://schemas.openxmlformats.org/officeDocument/2006/relationships/footer" Target="footer2.xml"/><Relationship Id="rId10" Type="http://schemas.openxmlformats.org/officeDocument/2006/relationships/header" Target="header1.xml"/><Relationship Id="rId13" Type="http://schemas.openxmlformats.org/officeDocument/2006/relationships/footer" Target="footer1.xml"/><Relationship Id="rId12" Type="http://schemas.openxmlformats.org/officeDocument/2006/relationships/footer" Target="footer3.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eader" Target="header3.xml"/><Relationship Id="rId15" Type="http://schemas.openxmlformats.org/officeDocument/2006/relationships/hyperlink" Target="https://cve.mitre.org/" TargetMode="External"/><Relationship Id="rId14" Type="http://schemas.openxmlformats.org/officeDocument/2006/relationships/hyperlink" Target="https://cwe.mitre.org/" TargetMode="External"/><Relationship Id="rId17" Type="http://schemas.openxmlformats.org/officeDocument/2006/relationships/hyperlink" Target="https://cwe.mitre.org/cwss/cwss_v1.0.1.html" TargetMode="External"/><Relationship Id="rId16" Type="http://schemas.openxmlformats.org/officeDocument/2006/relationships/hyperlink" Target="https://nvd.nist.gov/vuln-metrics/cvss/v3-calculator" TargetMode="External"/><Relationship Id="rId5" Type="http://schemas.openxmlformats.org/officeDocument/2006/relationships/styles" Target="styles.xml"/><Relationship Id="rId6" Type="http://schemas.openxmlformats.org/officeDocument/2006/relationships/customXml" Target="../customXML/item1.xml"/><Relationship Id="rId18" Type="http://schemas.openxmlformats.org/officeDocument/2006/relationships/chart" Target="charts/chart1.xml"/><Relationship Id="rId7" Type="http://schemas.openxmlformats.org/officeDocument/2006/relationships/image" Target="media/image2.png"/><Relationship Id="rId8" Type="http://schemas.openxmlformats.org/officeDocument/2006/relationships/header" Target="header2.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_rels/footer2.xml.rels><?xml version="1.0" encoding="UTF-8" standalone="yes"?><Relationships xmlns="http://schemas.openxmlformats.org/package/2006/relationships"><Relationship Id="rId1" Type="http://schemas.openxmlformats.org/officeDocument/2006/relationships/hyperlink" Target="https://roothub.code.blog"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charts/_rels/chart1.xml.rels><?xml version="1.0" encoding="UTF-8" standalone="yes"?><Relationships xmlns="http://schemas.openxmlformats.org/package/2006/relationships"><Relationship Id="rId1" Type="http://schemas.microsoft.com/office/2011/relationships/chartStyle" Target="style1.xml"/><Relationship Id="rId2" Type="http://schemas.microsoft.com/office/2011/relationships/chartColorStyle" Target="colors1.xml"/><Relationship Id="rId3" Type="http://schemas.openxmlformats.org/officeDocument/2006/relationships/package" Target="../embeddings/Microsoft_Excel_Sheet1.xlsx"/></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b="0">
                <a:solidFill>
                  <a:sysClr val="windowText" lastClr="000000"/>
                </a:solidFill>
                <a:latin typeface="+mj-lt"/>
              </a:rPr>
              <a:t>Vulnerabilidades</a:t>
            </a:r>
          </a:p>
        </c:rich>
      </c:tx>
      <c:layout>
        <c:manualLayout>
          <c:xMode val="edge"/>
          <c:yMode val="edge"/>
          <c:x val="0.39974875087696804"/>
          <c:y val="4.0805289466205256E-2"/>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s-ES"/>
        </a:p>
      </c:txPr>
    </c:title>
    <c:autoTitleDeleted val="0"/>
    <c:plotArea>
      <c:layout>
        <c:manualLayout>
          <c:layoutTarget val="inner"/>
          <c:xMode val="edge"/>
          <c:yMode val="edge"/>
          <c:x val="0.3509040729221925"/>
          <c:y val="0.1873272214910813"/>
          <c:w val="0.3108724520399283"/>
          <c:h val="0.66665848780233916"/>
        </c:manualLayout>
      </c:layout>
      <c:doughnutChart>
        <c:varyColors val="1"/>
        <c:ser>
          <c:idx val="0"/>
          <c:order val="0"/>
          <c:tx>
            <c:strRef>
              <c:f>Hoja1!$B$1</c:f>
              <c:strCache>
                <c:ptCount val="1"/>
                <c:pt idx="0">
                  <c:v>Vulnerabilidad</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52C4-4926-8222-D3BA26535D7B}"/>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52C4-4926-8222-D3BA26535D7B}"/>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52C4-4926-8222-D3BA26535D7B}"/>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52C4-4926-8222-D3BA26535D7B}"/>
              </c:ext>
            </c:extLst>
          </c:dPt>
          <c:cat>
            <c:strRef>
              <c:f>Hoja1!$A$2:$A$5</c:f>
              <c:strCache>
                <c:ptCount val="4"/>
                <c:pt idx="0">
                  <c:v>Crítica</c:v>
                </c:pt>
                <c:pt idx="1">
                  <c:v>Media</c:v>
                </c:pt>
                <c:pt idx="2">
                  <c:v>Leve</c:v>
                </c:pt>
                <c:pt idx="3">
                  <c:v>Información</c:v>
                </c:pt>
              </c:strCache>
            </c:strRef>
          </c:cat>
          <c:val>
            <c:numRef>
              <c:f>Hoja1!$B$2:$B$5</c:f>
              <c:numCache>
                <c:formatCode>General</c:formatCode>
                <c:ptCount val="4"/>
                <c:pt idx="0">
                  <c:v>40</c:v>
                </c:pt>
                <c:pt idx="1">
                  <c:v>40</c:v>
                </c:pt>
                <c:pt idx="2">
                  <c:v>20</c:v>
                </c:pt>
                <c:pt idx="3">
                  <c:v>0</c:v>
                </c:pt>
              </c:numCache>
            </c:numRef>
          </c:val>
          <c:extLst>
            <c:ext xmlns:c16="http://schemas.microsoft.com/office/drawing/2014/chart" uri="{C3380CC4-5D6E-409C-BE32-E72D297353CC}">
              <c16:uniqueId val="{00000000-ECD1-41FB-91D0-99458EA60500}"/>
            </c:ext>
          </c:extLst>
        </c:ser>
        <c:dLbls>
          <c:showLegendKey val="0"/>
          <c:showVal val="0"/>
          <c:showCatName val="0"/>
          <c:showSerName val="0"/>
          <c:showPercent val="0"/>
          <c:showBubbleSize val="0"/>
          <c:showLeaderLines val="1"/>
        </c:dLbls>
        <c:firstSliceAng val="0"/>
        <c:holeSize val="75"/>
      </c:doughnutChart>
      <c:spPr>
        <a:noFill/>
        <a:ln>
          <a:noFill/>
        </a:ln>
        <a:effectLst/>
      </c:spPr>
    </c:plotArea>
    <c:legend>
      <c:legendPos val="b"/>
      <c:legendEntry>
        <c:idx val="0"/>
        <c:txPr>
          <a:bodyPr rot="0" spcFirstLastPara="1" vertOverflow="ellipsis" vert="horz" wrap="square" anchor="ctr" anchorCtr="1"/>
          <a:lstStyle/>
          <a:p>
            <a:pPr>
              <a:defRPr sz="1200" b="0" i="0" u="none" strike="noStrike" kern="1200" baseline="0">
                <a:solidFill>
                  <a:schemeClr val="tx1">
                    <a:lumMod val="65000"/>
                    <a:lumOff val="35000"/>
                  </a:schemeClr>
                </a:solidFill>
                <a:latin typeface="+mj-lt"/>
                <a:ea typeface="+mn-ea"/>
                <a:cs typeface="+mn-cs"/>
              </a:defRPr>
            </a:pPr>
            <a:endParaRPr lang="es-ES"/>
          </a:p>
        </c:txPr>
      </c:legendEntry>
      <c:legendEntry>
        <c:idx val="1"/>
        <c:txPr>
          <a:bodyPr rot="0" spcFirstLastPara="1" vertOverflow="ellipsis" vert="horz" wrap="square" anchor="ctr" anchorCtr="1"/>
          <a:lstStyle/>
          <a:p>
            <a:pPr>
              <a:defRPr sz="1200" b="0" i="0" u="none" strike="noStrike" kern="1200" baseline="0">
                <a:solidFill>
                  <a:schemeClr val="tx1">
                    <a:lumMod val="65000"/>
                    <a:lumOff val="35000"/>
                  </a:schemeClr>
                </a:solidFill>
                <a:latin typeface="+mj-lt"/>
                <a:ea typeface="+mn-ea"/>
                <a:cs typeface="+mn-cs"/>
              </a:defRPr>
            </a:pPr>
            <a:endParaRPr lang="es-ES"/>
          </a:p>
        </c:txPr>
      </c:legendEntry>
      <c:legendEntry>
        <c:idx val="2"/>
        <c:txPr>
          <a:bodyPr rot="0" spcFirstLastPara="1" vertOverflow="ellipsis" vert="horz" wrap="square" anchor="ctr" anchorCtr="1"/>
          <a:lstStyle/>
          <a:p>
            <a:pPr>
              <a:defRPr sz="1200" b="0" i="0" u="none" strike="noStrike" kern="1200" baseline="0">
                <a:solidFill>
                  <a:schemeClr val="tx1">
                    <a:lumMod val="65000"/>
                    <a:lumOff val="35000"/>
                  </a:schemeClr>
                </a:solidFill>
                <a:latin typeface="+mj-lt"/>
                <a:ea typeface="+mn-ea"/>
                <a:cs typeface="+mn-cs"/>
              </a:defRPr>
            </a:pPr>
            <a:endParaRPr lang="es-ES"/>
          </a:p>
        </c:txPr>
      </c:legendEntry>
      <c:legendEntry>
        <c:idx val="3"/>
        <c:txPr>
          <a:bodyPr rot="0" spcFirstLastPara="1" vertOverflow="ellipsis" vert="horz" wrap="square" anchor="ctr" anchorCtr="1"/>
          <a:lstStyle/>
          <a:p>
            <a:pPr>
              <a:defRPr sz="1200" b="0" i="0" u="none" strike="noStrike" kern="1200" baseline="0">
                <a:solidFill>
                  <a:schemeClr val="tx1">
                    <a:lumMod val="65000"/>
                    <a:lumOff val="35000"/>
                  </a:schemeClr>
                </a:solidFill>
                <a:latin typeface="+mj-lt"/>
                <a:ea typeface="+mn-ea"/>
                <a:cs typeface="+mn-cs"/>
              </a:defRPr>
            </a:pPr>
            <a:endParaRPr lang="es-ES"/>
          </a:p>
        </c:txPr>
      </c:legendEntry>
      <c:layout>
        <c:manualLayout>
          <c:xMode val="edge"/>
          <c:yMode val="edge"/>
          <c:x val="0.75787437187719242"/>
          <c:y val="0.14160063192737851"/>
          <c:w val="0.21693213005908507"/>
          <c:h val="0.70266730193757632"/>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E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s-E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Tema de Office">
  <a:themeElements>
    <a:clrScheme name="Personalizado 1">
      <a:dk1>
        <a:sysClr val="windowText" lastClr="000000"/>
      </a:dk1>
      <a:lt1>
        <a:sysClr val="window" lastClr="FFFFFF"/>
      </a:lt1>
      <a:dk2>
        <a:srgbClr val="44546A"/>
      </a:dk2>
      <a:lt2>
        <a:srgbClr val="E7E6E6"/>
      </a:lt2>
      <a:accent1>
        <a:srgbClr val="FF0000"/>
      </a:accent1>
      <a:accent2>
        <a:srgbClr val="FFD965"/>
      </a:accent2>
      <a:accent3>
        <a:srgbClr val="92D050"/>
      </a:accent3>
      <a:accent4>
        <a:srgbClr val="4472C4"/>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0GfFethZdMEmDdBDHBmjXnlYGqQ==">CgMxLjAyCWguM3JkY3JqbjIJaC4yNmluMXJnMghoLmxueGJ6OTIJaC4zNW5rdW4yMgloLjFrc3Y0dXYyCWguNDRzaW5pbzIJaC4yanhzeHFoMghoLnozMzd5YTIJaC4zajJxcW0zMgloLjF5ODEwdHcyCWguNGk3b2pocDIJaC4xN2RwOHZ1OAByITFKSWY0RHdiNHJXUGFzU2p5dHR0T1huTGJzR0Fqay13ZQ==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2024-11-15T16:16:00Z</dcterms:created>
  <dc:creator>Mel</dc:creator>
</cp:coreProperties>
</file>